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48AE" w14:textId="77777777" w:rsidR="00C05CF2" w:rsidRDefault="00C05CF2" w:rsidP="00C05CF2">
      <w:pPr>
        <w:autoSpaceDE w:val="0"/>
        <w:autoSpaceDN w:val="0"/>
        <w:adjustRightInd w:val="0"/>
        <w:spacing w:after="0" w:line="240" w:lineRule="auto"/>
        <w:jc w:val="center"/>
        <w:rPr>
          <w:rFonts w:ascii="CIDFont+F2" w:hAnsi="CIDFont+F2" w:cs="CIDFont+F2"/>
          <w:sz w:val="36"/>
          <w:szCs w:val="36"/>
        </w:rPr>
      </w:pPr>
      <w:r>
        <w:rPr>
          <w:rFonts w:ascii="CIDFont+F2" w:hAnsi="CIDFont+F2" w:cs="CIDFont+F2"/>
          <w:sz w:val="36"/>
          <w:szCs w:val="36"/>
        </w:rPr>
        <w:t>Bipartisan Infrastructure Law - S</w:t>
      </w:r>
      <w:r>
        <w:rPr>
          <w:rFonts w:ascii="CIDFont+F2" w:hAnsi="CIDFont+F2" w:cs="CIDFont+F2"/>
          <w:sz w:val="29"/>
          <w:szCs w:val="29"/>
        </w:rPr>
        <w:t xml:space="preserve">ECTION </w:t>
      </w:r>
      <w:r>
        <w:rPr>
          <w:rFonts w:ascii="CIDFont+F2" w:hAnsi="CIDFont+F2" w:cs="CIDFont+F2"/>
          <w:sz w:val="36"/>
          <w:szCs w:val="36"/>
        </w:rPr>
        <w:t>40101(d)</w:t>
      </w:r>
    </w:p>
    <w:p w14:paraId="3B2C168D" w14:textId="77777777" w:rsidR="00C05CF2" w:rsidRDefault="00C05CF2" w:rsidP="00C05CF2">
      <w:pPr>
        <w:autoSpaceDE w:val="0"/>
        <w:autoSpaceDN w:val="0"/>
        <w:adjustRightInd w:val="0"/>
        <w:spacing w:after="0" w:line="240" w:lineRule="auto"/>
        <w:jc w:val="center"/>
        <w:rPr>
          <w:rFonts w:ascii="CIDFont+F2" w:hAnsi="CIDFont+F2" w:cs="CIDFont+F2"/>
        </w:rPr>
      </w:pPr>
      <w:r>
        <w:rPr>
          <w:rFonts w:ascii="CIDFont+F2" w:hAnsi="CIDFont+F2" w:cs="CIDFont+F2"/>
          <w:sz w:val="28"/>
          <w:szCs w:val="28"/>
        </w:rPr>
        <w:t>P</w:t>
      </w:r>
      <w:r>
        <w:rPr>
          <w:rFonts w:ascii="CIDFont+F2" w:hAnsi="CIDFont+F2" w:cs="CIDFont+F2"/>
        </w:rPr>
        <w:t xml:space="preserve">REVENTING </w:t>
      </w:r>
      <w:r>
        <w:rPr>
          <w:rFonts w:ascii="CIDFont+F2" w:hAnsi="CIDFont+F2" w:cs="CIDFont+F2"/>
          <w:sz w:val="28"/>
          <w:szCs w:val="28"/>
        </w:rPr>
        <w:t>O</w:t>
      </w:r>
      <w:r>
        <w:rPr>
          <w:rFonts w:ascii="CIDFont+F2" w:hAnsi="CIDFont+F2" w:cs="CIDFont+F2"/>
        </w:rPr>
        <w:t xml:space="preserve">UTAGES AND </w:t>
      </w:r>
      <w:r>
        <w:rPr>
          <w:rFonts w:ascii="CIDFont+F2" w:hAnsi="CIDFont+F2" w:cs="CIDFont+F2"/>
          <w:sz w:val="28"/>
          <w:szCs w:val="28"/>
        </w:rPr>
        <w:t>E</w:t>
      </w:r>
      <w:r>
        <w:rPr>
          <w:rFonts w:ascii="CIDFont+F2" w:hAnsi="CIDFont+F2" w:cs="CIDFont+F2"/>
        </w:rPr>
        <w:t xml:space="preserve">NHANCING THE </w:t>
      </w:r>
      <w:r>
        <w:rPr>
          <w:rFonts w:ascii="CIDFont+F2" w:hAnsi="CIDFont+F2" w:cs="CIDFont+F2"/>
          <w:sz w:val="28"/>
          <w:szCs w:val="28"/>
        </w:rPr>
        <w:t>R</w:t>
      </w:r>
      <w:r>
        <w:rPr>
          <w:rFonts w:ascii="CIDFont+F2" w:hAnsi="CIDFont+F2" w:cs="CIDFont+F2"/>
        </w:rPr>
        <w:t xml:space="preserve">ESILIENCE OF THE </w:t>
      </w:r>
      <w:r>
        <w:rPr>
          <w:rFonts w:ascii="CIDFont+F2" w:hAnsi="CIDFont+F2" w:cs="CIDFont+F2"/>
          <w:sz w:val="28"/>
          <w:szCs w:val="28"/>
        </w:rPr>
        <w:t>E</w:t>
      </w:r>
      <w:r>
        <w:rPr>
          <w:rFonts w:ascii="CIDFont+F2" w:hAnsi="CIDFont+F2" w:cs="CIDFont+F2"/>
        </w:rPr>
        <w:t xml:space="preserve">LECTRIC </w:t>
      </w:r>
      <w:r>
        <w:rPr>
          <w:rFonts w:ascii="CIDFont+F2" w:hAnsi="CIDFont+F2" w:cs="CIDFont+F2"/>
          <w:sz w:val="28"/>
          <w:szCs w:val="28"/>
        </w:rPr>
        <w:t>G</w:t>
      </w:r>
      <w:r>
        <w:rPr>
          <w:rFonts w:ascii="CIDFont+F2" w:hAnsi="CIDFont+F2" w:cs="CIDFont+F2"/>
        </w:rPr>
        <w:t>RID</w:t>
      </w:r>
    </w:p>
    <w:p w14:paraId="2E6AF5A6" w14:textId="77777777" w:rsidR="00C05CF2" w:rsidRDefault="00C05CF2" w:rsidP="00C05CF2">
      <w:pPr>
        <w:autoSpaceDE w:val="0"/>
        <w:autoSpaceDN w:val="0"/>
        <w:adjustRightInd w:val="0"/>
        <w:spacing w:after="0" w:line="240" w:lineRule="auto"/>
        <w:jc w:val="center"/>
        <w:rPr>
          <w:rFonts w:ascii="CIDFont+F2" w:hAnsi="CIDFont+F2" w:cs="CIDFont+F2"/>
        </w:rPr>
      </w:pPr>
    </w:p>
    <w:p w14:paraId="5DA7CB91" w14:textId="4F968FE7" w:rsidR="008A5FE4" w:rsidRPr="00CA7A3F" w:rsidRDefault="008A5FE4" w:rsidP="008A5FE4">
      <w:pPr>
        <w:jc w:val="center"/>
        <w:rPr>
          <w:rFonts w:cstheme="minorHAnsi"/>
          <w:b/>
          <w:bCs/>
          <w:sz w:val="44"/>
          <w:szCs w:val="44"/>
        </w:rPr>
      </w:pPr>
      <w:r w:rsidRPr="00CA7A3F">
        <w:rPr>
          <w:rFonts w:cstheme="minorHAnsi"/>
          <w:b/>
          <w:bCs/>
          <w:sz w:val="44"/>
          <w:szCs w:val="44"/>
        </w:rPr>
        <w:t>Program Narrative</w:t>
      </w:r>
    </w:p>
    <w:p w14:paraId="03975CB5" w14:textId="3ED791ED" w:rsidR="00723E13" w:rsidRDefault="00723E13" w:rsidP="00723E13">
      <w:pPr>
        <w:autoSpaceDE w:val="0"/>
        <w:autoSpaceDN w:val="0"/>
        <w:adjustRightInd w:val="0"/>
        <w:spacing w:after="0" w:line="240" w:lineRule="auto"/>
        <w:rPr>
          <w:rFonts w:cstheme="minorHAnsi"/>
        </w:rPr>
      </w:pPr>
      <w:r w:rsidRPr="00DB2813">
        <w:rPr>
          <w:rFonts w:cstheme="minorHAnsi"/>
        </w:rPr>
        <w:t xml:space="preserve">The Program Narrative is provided by </w:t>
      </w:r>
      <w:r w:rsidR="00E62DBB" w:rsidRPr="00E62DBB">
        <w:rPr>
          <w:rFonts w:cstheme="minorHAnsi"/>
          <w:highlight w:val="yellow"/>
        </w:rPr>
        <w:t>[Applicant Name]</w:t>
      </w:r>
      <w:r w:rsidRPr="00DB2813">
        <w:rPr>
          <w:rFonts w:cstheme="minorHAnsi"/>
        </w:rPr>
        <w:t xml:space="preserve"> as part of the application for funding under the U.S. Department of Energy’s IIJA Preventing Outages and Enhancing the Resilience of the Electric Grid Formula Grant Program.</w:t>
      </w:r>
    </w:p>
    <w:p w14:paraId="62FF227E" w14:textId="77777777" w:rsidR="003D6C6C" w:rsidRPr="003D6C6C" w:rsidRDefault="003D6C6C" w:rsidP="003D6C6C">
      <w:pPr>
        <w:autoSpaceDE w:val="0"/>
        <w:autoSpaceDN w:val="0"/>
        <w:adjustRightInd w:val="0"/>
        <w:spacing w:after="0" w:line="240" w:lineRule="auto"/>
        <w:rPr>
          <w:rFonts w:cstheme="minorHAnsi"/>
        </w:rPr>
      </w:pPr>
    </w:p>
    <w:p w14:paraId="24B7E039" w14:textId="59873634" w:rsidR="003D6C6C" w:rsidRPr="003D6C6C" w:rsidRDefault="003D6C6C" w:rsidP="003D6C6C">
      <w:pPr>
        <w:autoSpaceDE w:val="0"/>
        <w:autoSpaceDN w:val="0"/>
        <w:adjustRightInd w:val="0"/>
        <w:spacing w:after="0" w:line="240" w:lineRule="auto"/>
        <w:rPr>
          <w:rFonts w:cstheme="minorHAnsi"/>
        </w:rPr>
      </w:pPr>
      <w:r w:rsidRPr="003D6C6C">
        <w:rPr>
          <w:rFonts w:cstheme="minorHAnsi"/>
        </w:rPr>
        <w:t xml:space="preserve">Alaska is unique for many reasons, including geographic isolation, extreme seasons and weather, and unique tribal governance and management structures. Most tribal communities in Alaska </w:t>
      </w:r>
      <w:r>
        <w:rPr>
          <w:rFonts w:cstheme="minorHAnsi"/>
        </w:rPr>
        <w:t>are served by</w:t>
      </w:r>
      <w:r w:rsidRPr="003D6C6C">
        <w:rPr>
          <w:rFonts w:cstheme="minorHAnsi"/>
        </w:rPr>
        <w:t xml:space="preserve"> islanded microgrids with unique operational and management concerns, including limited access to fuel(s), </w:t>
      </w:r>
      <w:r>
        <w:rPr>
          <w:rFonts w:cstheme="minorHAnsi"/>
        </w:rPr>
        <w:t>challenging-</w:t>
      </w:r>
      <w:r w:rsidRPr="003D6C6C">
        <w:rPr>
          <w:rFonts w:cstheme="minorHAnsi"/>
        </w:rPr>
        <w:t>to</w:t>
      </w:r>
      <w:r>
        <w:rPr>
          <w:rFonts w:cstheme="minorHAnsi"/>
        </w:rPr>
        <w:t>-</w:t>
      </w:r>
      <w:r w:rsidRPr="003D6C6C">
        <w:rPr>
          <w:rFonts w:cstheme="minorHAnsi"/>
        </w:rPr>
        <w:t>manage electric demand and generation, and challenges related to operations and maintenance</w:t>
      </w:r>
      <w:r>
        <w:rPr>
          <w:rFonts w:cstheme="minorHAnsi"/>
        </w:rPr>
        <w:t xml:space="preserve"> of this critical infrastructure</w:t>
      </w:r>
      <w:r w:rsidRPr="003D6C6C">
        <w:rPr>
          <w:rFonts w:cstheme="minorHAnsi"/>
        </w:rPr>
        <w:t xml:space="preserve"> in small communities with limited capacity </w:t>
      </w:r>
      <w:r>
        <w:rPr>
          <w:rFonts w:cstheme="minorHAnsi"/>
        </w:rPr>
        <w:t xml:space="preserve">in an often remote and environmentally </w:t>
      </w:r>
      <w:r w:rsidRPr="003D6C6C">
        <w:rPr>
          <w:rFonts w:cstheme="minorHAnsi"/>
        </w:rPr>
        <w:t xml:space="preserve">harsh </w:t>
      </w:r>
      <w:r>
        <w:rPr>
          <w:rFonts w:cstheme="minorHAnsi"/>
        </w:rPr>
        <w:t>setting</w:t>
      </w:r>
      <w:r w:rsidRPr="003D6C6C">
        <w:rPr>
          <w:rFonts w:cstheme="minorHAnsi"/>
        </w:rPr>
        <w:t>. Many communities operate their own electric utility</w:t>
      </w:r>
      <w:r w:rsidR="00A874CD">
        <w:rPr>
          <w:rFonts w:cstheme="minorHAnsi"/>
        </w:rPr>
        <w:t xml:space="preserve"> through the local city or tribal government</w:t>
      </w:r>
      <w:r w:rsidRPr="003D6C6C">
        <w:rPr>
          <w:rFonts w:cstheme="minorHAnsi"/>
        </w:rPr>
        <w:t xml:space="preserve">, and/or work with partners such as member-owned electric cooperatives to provide the most reliable electric service possible. </w:t>
      </w:r>
      <w:r w:rsidR="0042769C" w:rsidRPr="003D6C6C">
        <w:rPr>
          <w:rFonts w:cstheme="minorHAnsi"/>
        </w:rPr>
        <w:t xml:space="preserve">The service delivery method </w:t>
      </w:r>
      <w:r w:rsidR="0042769C">
        <w:rPr>
          <w:rFonts w:cstheme="minorHAnsi"/>
        </w:rPr>
        <w:t>often relies</w:t>
      </w:r>
      <w:r w:rsidR="0042769C" w:rsidRPr="003D6C6C">
        <w:rPr>
          <w:rFonts w:cstheme="minorHAnsi"/>
        </w:rPr>
        <w:t xml:space="preserve"> on cooperation and collaboration with partners across Alaska, including</w:t>
      </w:r>
      <w:r w:rsidR="0042769C">
        <w:rPr>
          <w:rFonts w:cstheme="minorHAnsi"/>
        </w:rPr>
        <w:t xml:space="preserve"> </w:t>
      </w:r>
      <w:r w:rsidR="0042769C" w:rsidRPr="003D6C6C">
        <w:rPr>
          <w:rFonts w:cstheme="minorHAnsi"/>
        </w:rPr>
        <w:t xml:space="preserve">federally recognized tribes, ANCSA village </w:t>
      </w:r>
      <w:r w:rsidR="00C63088">
        <w:rPr>
          <w:rFonts w:cstheme="minorHAnsi"/>
        </w:rPr>
        <w:t>and regional Alaska Native C</w:t>
      </w:r>
      <w:r w:rsidR="0042769C" w:rsidRPr="003D6C6C">
        <w:rPr>
          <w:rFonts w:cstheme="minorHAnsi"/>
        </w:rPr>
        <w:t>orporations, ANCSA regional non-profit</w:t>
      </w:r>
      <w:r w:rsidR="00C63088">
        <w:rPr>
          <w:rFonts w:cstheme="minorHAnsi"/>
        </w:rPr>
        <w:t xml:space="preserve"> corporations</w:t>
      </w:r>
      <w:r w:rsidR="0042769C" w:rsidRPr="003D6C6C">
        <w:rPr>
          <w:rFonts w:cstheme="minorHAnsi"/>
        </w:rPr>
        <w:t>,</w:t>
      </w:r>
      <w:r w:rsidR="0042769C">
        <w:rPr>
          <w:rFonts w:cstheme="minorHAnsi"/>
        </w:rPr>
        <w:t xml:space="preserve"> private companies,</w:t>
      </w:r>
      <w:r w:rsidR="0042769C" w:rsidRPr="003D6C6C">
        <w:rPr>
          <w:rFonts w:cstheme="minorHAnsi"/>
        </w:rPr>
        <w:t xml:space="preserve"> </w:t>
      </w:r>
      <w:r w:rsidR="0042769C">
        <w:rPr>
          <w:rFonts w:cstheme="minorHAnsi"/>
        </w:rPr>
        <w:t xml:space="preserve">local municipal governments, regional borough governments, and state government departments and agencies like the </w:t>
      </w:r>
      <w:r w:rsidR="0042769C" w:rsidRPr="003D6C6C">
        <w:rPr>
          <w:rFonts w:cstheme="minorHAnsi"/>
        </w:rPr>
        <w:t>Alaska Energy Authority.</w:t>
      </w:r>
      <w:r w:rsidR="00C63088">
        <w:rPr>
          <w:rFonts w:cstheme="minorHAnsi"/>
        </w:rPr>
        <w:t xml:space="preserve"> </w:t>
      </w:r>
      <w:r w:rsidR="00C63088" w:rsidRPr="003D6C6C">
        <w:rPr>
          <w:rFonts w:cstheme="minorHAnsi"/>
        </w:rPr>
        <w:t xml:space="preserve">To prepare for and deploy funding under DE-FOA-0002736, </w:t>
      </w:r>
      <w:r w:rsidR="00C63088">
        <w:rPr>
          <w:rFonts w:cstheme="minorHAnsi"/>
        </w:rPr>
        <w:t xml:space="preserve">we </w:t>
      </w:r>
      <w:r w:rsidR="00C63088" w:rsidRPr="003D6C6C">
        <w:rPr>
          <w:rFonts w:cstheme="minorHAnsi"/>
        </w:rPr>
        <w:t xml:space="preserve">will work with </w:t>
      </w:r>
      <w:r w:rsidR="00C63088">
        <w:rPr>
          <w:rFonts w:cstheme="minorHAnsi"/>
        </w:rPr>
        <w:t>our</w:t>
      </w:r>
      <w:r w:rsidR="00C63088" w:rsidRPr="003D6C6C">
        <w:rPr>
          <w:rFonts w:cstheme="minorHAnsi"/>
        </w:rPr>
        <w:t xml:space="preserve"> partners to identify appropriate projects, evaluate them by the provisional objectives, criteria, and process identified in this document, and follow program requirements to receive approval for, implement, and monitor grid resiliency projects.</w:t>
      </w:r>
      <w:r w:rsidR="00C63088">
        <w:rPr>
          <w:rFonts w:cstheme="minorHAnsi"/>
        </w:rPr>
        <w:t xml:space="preserve"> </w:t>
      </w:r>
      <w:r w:rsidR="00C63088">
        <w:rPr>
          <w:rFonts w:cstheme="minorHAnsi"/>
        </w:rPr>
        <w:t>[</w:t>
      </w:r>
      <w:r w:rsidR="00C63088" w:rsidRPr="00125249">
        <w:rPr>
          <w:highlight w:val="yellow"/>
        </w:rPr>
        <w:t>*</w:t>
      </w:r>
      <w:r w:rsidR="00C63088" w:rsidRPr="00125249">
        <w:rPr>
          <w:i/>
          <w:iCs/>
          <w:highlight w:val="yellow"/>
        </w:rPr>
        <w:t>For Consortium applications by Lead Applicant only:</w:t>
      </w:r>
      <w:r w:rsidR="00C63088" w:rsidRPr="00125249">
        <w:rPr>
          <w:highlight w:val="yellow"/>
        </w:rPr>
        <w:t xml:space="preserve"> Resilience objectives will benefit all participating consortium tribes. Consortium member tribes will participate in decisions regarding use of grant funds.</w:t>
      </w:r>
      <w:r w:rsidR="00C63088">
        <w:t>]</w:t>
      </w:r>
    </w:p>
    <w:p w14:paraId="29E4A854" w14:textId="77777777" w:rsidR="00723E13" w:rsidRPr="00723E13" w:rsidRDefault="00723E13" w:rsidP="00723E13">
      <w:pPr>
        <w:autoSpaceDE w:val="0"/>
        <w:autoSpaceDN w:val="0"/>
        <w:adjustRightInd w:val="0"/>
        <w:spacing w:after="0" w:line="240" w:lineRule="auto"/>
        <w:rPr>
          <w:rFonts w:cstheme="minorHAnsi"/>
        </w:rPr>
      </w:pPr>
    </w:p>
    <w:p w14:paraId="479B7A72" w14:textId="04668392" w:rsidR="008A5FE4" w:rsidRDefault="008A5FE4" w:rsidP="008A5FE4">
      <w:pPr>
        <w:numPr>
          <w:ilvl w:val="0"/>
          <w:numId w:val="2"/>
        </w:numPr>
        <w:spacing w:after="0" w:line="240" w:lineRule="auto"/>
        <w:ind w:left="360"/>
        <w:jc w:val="both"/>
        <w:rPr>
          <w:b/>
          <w:bCs/>
        </w:rPr>
      </w:pPr>
      <w:r w:rsidRPr="0043229B">
        <w:rPr>
          <w:b/>
          <w:bCs/>
        </w:rPr>
        <w:t xml:space="preserve">Objectives and Metrics: </w:t>
      </w:r>
    </w:p>
    <w:p w14:paraId="768C1343" w14:textId="09AAAB7D" w:rsidR="008C7D57" w:rsidRPr="0043229B" w:rsidRDefault="008C7D57" w:rsidP="008C7D57">
      <w:pPr>
        <w:spacing w:after="0" w:line="240" w:lineRule="auto"/>
        <w:jc w:val="both"/>
        <w:rPr>
          <w:b/>
          <w:bCs/>
        </w:rPr>
      </w:pPr>
    </w:p>
    <w:p w14:paraId="64706CF3" w14:textId="1A98D4CC" w:rsidR="00D56323" w:rsidRDefault="00AE7135" w:rsidP="003E05F3">
      <w:pPr>
        <w:spacing w:after="0" w:line="240" w:lineRule="auto"/>
        <w:jc w:val="both"/>
      </w:pPr>
      <w:bookmarkStart w:id="0" w:name="_Hlk163007663"/>
      <w:r>
        <w:t xml:space="preserve">The </w:t>
      </w:r>
      <w:r w:rsidRPr="000C397D">
        <w:rPr>
          <w:highlight w:val="yellow"/>
        </w:rPr>
        <w:t>Tribe/Alaska Native Corporation</w:t>
      </w:r>
      <w:r w:rsidR="000C397D" w:rsidRPr="000C397D">
        <w:rPr>
          <w:highlight w:val="yellow"/>
        </w:rPr>
        <w:t>/Consortium</w:t>
      </w:r>
      <w:r w:rsidR="008C7D57">
        <w:t xml:space="preserve"> has</w:t>
      </w:r>
      <w:r w:rsidR="00113120">
        <w:t xml:space="preserve"> established the following</w:t>
      </w:r>
      <w:r w:rsidR="00D56323" w:rsidRPr="007F501C">
        <w:t xml:space="preserve"> </w:t>
      </w:r>
      <w:r w:rsidR="000071E2" w:rsidRPr="007F501C">
        <w:t>provisional</w:t>
      </w:r>
      <w:r w:rsidR="00D56323" w:rsidRPr="007F501C">
        <w:t xml:space="preserve"> objectives</w:t>
      </w:r>
      <w:r w:rsidR="00113120">
        <w:t xml:space="preserve"> </w:t>
      </w:r>
      <w:r w:rsidR="008C7D57">
        <w:t>and</w:t>
      </w:r>
      <w:r w:rsidR="00113120">
        <w:t xml:space="preserve"> supporting metrics to guide decisions involving resilience investments made in conjunction with this grant</w:t>
      </w:r>
      <w:r w:rsidR="00D56323" w:rsidRPr="007F501C">
        <w:t xml:space="preserve">. </w:t>
      </w:r>
      <w:r w:rsidR="00AD430A">
        <w:t>We anticipate</w:t>
      </w:r>
      <w:r w:rsidR="007F501C">
        <w:t xml:space="preserve"> evaluat</w:t>
      </w:r>
      <w:r w:rsidR="00726C8B">
        <w:t>ing</w:t>
      </w:r>
      <w:r w:rsidR="007F501C">
        <w:t xml:space="preserve"> projects </w:t>
      </w:r>
      <w:r w:rsidR="00853E65">
        <w:t>using</w:t>
      </w:r>
      <w:r w:rsidR="007F501C">
        <w:t xml:space="preserve"> these me</w:t>
      </w:r>
      <w:r w:rsidR="00853E65">
        <w:t>trics</w:t>
      </w:r>
      <w:r w:rsidR="007F501C">
        <w:t>, however</w:t>
      </w:r>
      <w:r w:rsidR="00D9319B">
        <w:t>,</w:t>
      </w:r>
      <w:r w:rsidR="007F501C">
        <w:t xml:space="preserve"> additional objectives, goals, and metrics may be identified </w:t>
      </w:r>
      <w:r w:rsidR="00D9319B">
        <w:t xml:space="preserve">as more appropriate </w:t>
      </w:r>
      <w:r w:rsidR="00853E65">
        <w:t xml:space="preserve">and used </w:t>
      </w:r>
      <w:r w:rsidR="007F501C">
        <w:t xml:space="preserve">during the </w:t>
      </w:r>
      <w:r w:rsidR="00AD430A">
        <w:t>project</w:t>
      </w:r>
      <w:r w:rsidR="00726C8B">
        <w:t>’s</w:t>
      </w:r>
      <w:r w:rsidR="00AD430A">
        <w:t xml:space="preserve"> period of performance</w:t>
      </w:r>
      <w:r w:rsidR="007F501C">
        <w:t>.</w:t>
      </w:r>
      <w:bookmarkEnd w:id="0"/>
    </w:p>
    <w:p w14:paraId="059DFA59" w14:textId="77777777" w:rsidR="00853E65" w:rsidRPr="00853E65" w:rsidRDefault="00853E65" w:rsidP="003E05F3">
      <w:pPr>
        <w:spacing w:after="0" w:line="240" w:lineRule="auto"/>
        <w:jc w:val="both"/>
      </w:pPr>
    </w:p>
    <w:p w14:paraId="293325EC" w14:textId="2A42855C" w:rsidR="008A5FE4" w:rsidRDefault="008A5FE4" w:rsidP="008A5FE4">
      <w:pPr>
        <w:spacing w:after="0" w:line="240" w:lineRule="auto"/>
        <w:jc w:val="both"/>
        <w:rPr>
          <w:b/>
          <w:bCs/>
        </w:rPr>
      </w:pPr>
    </w:p>
    <w:p w14:paraId="5502DDDB" w14:textId="7455B4F0" w:rsidR="008A5FE4" w:rsidRDefault="008A5FE4" w:rsidP="008A5FE4">
      <w:pPr>
        <w:spacing w:after="0" w:line="240" w:lineRule="auto"/>
        <w:jc w:val="both"/>
        <w:rPr>
          <w:b/>
          <w:bCs/>
        </w:rPr>
      </w:pPr>
      <w:r>
        <w:rPr>
          <w:b/>
          <w:bCs/>
        </w:rPr>
        <w:t xml:space="preserve">Objective </w:t>
      </w:r>
      <w:r w:rsidR="00C1378A">
        <w:rPr>
          <w:b/>
          <w:bCs/>
        </w:rPr>
        <w:t>#</w:t>
      </w:r>
      <w:r w:rsidR="006943D9">
        <w:rPr>
          <w:b/>
          <w:bCs/>
        </w:rPr>
        <w:t>1</w:t>
      </w:r>
      <w:r w:rsidR="00C1378A">
        <w:rPr>
          <w:b/>
          <w:bCs/>
        </w:rPr>
        <w:t>:</w:t>
      </w:r>
      <w:r>
        <w:rPr>
          <w:b/>
          <w:bCs/>
        </w:rPr>
        <w:t xml:space="preserve"> </w:t>
      </w:r>
      <w:r w:rsidR="004416B0">
        <w:rPr>
          <w:b/>
          <w:bCs/>
        </w:rPr>
        <w:t xml:space="preserve">Advance Energy Justice through </w:t>
      </w:r>
      <w:r w:rsidR="00040C7F">
        <w:rPr>
          <w:b/>
          <w:bCs/>
        </w:rPr>
        <w:t>Reliability</w:t>
      </w:r>
      <w:r w:rsidR="001B544B">
        <w:rPr>
          <w:b/>
          <w:bCs/>
        </w:rPr>
        <w:t xml:space="preserve"> </w:t>
      </w:r>
    </w:p>
    <w:p w14:paraId="1D52B3BA" w14:textId="0E0BE5F0" w:rsidR="00C1378A" w:rsidRDefault="00C1378A" w:rsidP="00C1378A">
      <w:pPr>
        <w:pStyle w:val="BodyText"/>
        <w:ind w:right="103"/>
        <w:jc w:val="both"/>
        <w:rPr>
          <w:rFonts w:asciiTheme="minorHAnsi" w:hAnsiTheme="minorHAnsi" w:cstheme="minorHAnsi"/>
          <w:sz w:val="22"/>
          <w:szCs w:val="22"/>
        </w:rPr>
      </w:pPr>
      <w:r w:rsidRPr="00B43869">
        <w:rPr>
          <w:rFonts w:asciiTheme="minorHAnsi" w:hAnsiTheme="minorHAnsi" w:cstheme="minorHAnsi"/>
          <w:sz w:val="22"/>
          <w:szCs w:val="22"/>
        </w:rPr>
        <w:t xml:space="preserve">Address </w:t>
      </w:r>
      <w:proofErr w:type="gramStart"/>
      <w:r w:rsidRPr="00B43869">
        <w:rPr>
          <w:rFonts w:asciiTheme="minorHAnsi" w:hAnsiTheme="minorHAnsi" w:cstheme="minorHAnsi"/>
          <w:sz w:val="22"/>
          <w:szCs w:val="22"/>
        </w:rPr>
        <w:t>energy</w:t>
      </w:r>
      <w:proofErr w:type="gramEnd"/>
      <w:r w:rsidRPr="00B43869">
        <w:rPr>
          <w:rFonts w:asciiTheme="minorHAnsi" w:hAnsiTheme="minorHAnsi" w:cstheme="minorHAnsi"/>
          <w:sz w:val="22"/>
          <w:szCs w:val="22"/>
        </w:rPr>
        <w:t xml:space="preserve"> burden experienced by low-income tribal members and disruptions</w:t>
      </w:r>
      <w:r w:rsidRPr="00B43869">
        <w:rPr>
          <w:rFonts w:asciiTheme="minorHAnsi" w:hAnsiTheme="minorHAnsi" w:cstheme="minorHAnsi"/>
          <w:spacing w:val="-5"/>
          <w:sz w:val="22"/>
          <w:szCs w:val="22"/>
        </w:rPr>
        <w:t xml:space="preserve"> </w:t>
      </w:r>
      <w:r w:rsidRPr="00B43869">
        <w:rPr>
          <w:rFonts w:asciiTheme="minorHAnsi" w:hAnsiTheme="minorHAnsi" w:cstheme="minorHAnsi"/>
          <w:sz w:val="22"/>
          <w:szCs w:val="22"/>
        </w:rPr>
        <w:t>to</w:t>
      </w:r>
      <w:r w:rsidRPr="00B43869">
        <w:rPr>
          <w:rFonts w:asciiTheme="minorHAnsi" w:hAnsiTheme="minorHAnsi" w:cstheme="minorHAnsi"/>
          <w:spacing w:val="-6"/>
          <w:sz w:val="22"/>
          <w:szCs w:val="22"/>
        </w:rPr>
        <w:t xml:space="preserve"> </w:t>
      </w:r>
      <w:r w:rsidRPr="00B43869">
        <w:rPr>
          <w:rFonts w:asciiTheme="minorHAnsi" w:hAnsiTheme="minorHAnsi" w:cstheme="minorHAnsi"/>
          <w:sz w:val="22"/>
          <w:szCs w:val="22"/>
        </w:rPr>
        <w:t>electricity</w:t>
      </w:r>
      <w:r w:rsidRPr="00B43869">
        <w:rPr>
          <w:rFonts w:asciiTheme="minorHAnsi" w:hAnsiTheme="minorHAnsi" w:cstheme="minorHAnsi"/>
          <w:spacing w:val="-4"/>
          <w:sz w:val="22"/>
          <w:szCs w:val="22"/>
        </w:rPr>
        <w:t xml:space="preserve"> </w:t>
      </w:r>
      <w:r w:rsidRPr="00B43869">
        <w:rPr>
          <w:rFonts w:asciiTheme="minorHAnsi" w:hAnsiTheme="minorHAnsi" w:cstheme="minorHAnsi"/>
          <w:sz w:val="22"/>
          <w:szCs w:val="22"/>
        </w:rPr>
        <w:t xml:space="preserve">service occurring within the </w:t>
      </w:r>
      <w:r w:rsidR="006943D9">
        <w:rPr>
          <w:rFonts w:asciiTheme="minorHAnsi" w:hAnsiTheme="minorHAnsi" w:cstheme="minorHAnsi"/>
          <w:sz w:val="22"/>
          <w:szCs w:val="22"/>
        </w:rPr>
        <w:t>region</w:t>
      </w:r>
      <w:r w:rsidRPr="00B43869">
        <w:rPr>
          <w:rFonts w:asciiTheme="minorHAnsi" w:hAnsiTheme="minorHAnsi" w:cstheme="minorHAnsi"/>
          <w:sz w:val="22"/>
          <w:szCs w:val="22"/>
        </w:rPr>
        <w:t xml:space="preserve"> by</w:t>
      </w:r>
      <w:r w:rsidRPr="00B43869">
        <w:rPr>
          <w:rFonts w:asciiTheme="minorHAnsi" w:hAnsiTheme="minorHAnsi" w:cstheme="minorHAnsi"/>
          <w:spacing w:val="-14"/>
          <w:sz w:val="22"/>
          <w:szCs w:val="22"/>
        </w:rPr>
        <w:t xml:space="preserve"> </w:t>
      </w:r>
      <w:r w:rsidR="004416B0">
        <w:rPr>
          <w:rFonts w:asciiTheme="minorHAnsi" w:hAnsiTheme="minorHAnsi" w:cstheme="minorHAnsi"/>
          <w:sz w:val="22"/>
          <w:szCs w:val="22"/>
        </w:rPr>
        <w:t>providing</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a</w:t>
      </w:r>
      <w:r w:rsidRPr="00B43869">
        <w:rPr>
          <w:rFonts w:asciiTheme="minorHAnsi" w:hAnsiTheme="minorHAnsi" w:cstheme="minorHAnsi"/>
          <w:spacing w:val="-13"/>
          <w:sz w:val="22"/>
          <w:szCs w:val="22"/>
        </w:rPr>
        <w:t xml:space="preserve"> </w:t>
      </w:r>
      <w:r w:rsidRPr="00B43869">
        <w:rPr>
          <w:rFonts w:asciiTheme="minorHAnsi" w:hAnsiTheme="minorHAnsi" w:cstheme="minorHAnsi"/>
          <w:sz w:val="22"/>
          <w:szCs w:val="22"/>
        </w:rPr>
        <w:t>more</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reliable</w:t>
      </w:r>
      <w:r w:rsidRPr="00B43869">
        <w:rPr>
          <w:rFonts w:asciiTheme="minorHAnsi" w:hAnsiTheme="minorHAnsi" w:cstheme="minorHAnsi"/>
          <w:spacing w:val="-13"/>
          <w:sz w:val="22"/>
          <w:szCs w:val="22"/>
        </w:rPr>
        <w:t xml:space="preserve"> </w:t>
      </w:r>
      <w:r w:rsidRPr="00B43869">
        <w:rPr>
          <w:rFonts w:asciiTheme="minorHAnsi" w:hAnsiTheme="minorHAnsi" w:cstheme="minorHAnsi"/>
          <w:sz w:val="22"/>
          <w:szCs w:val="22"/>
        </w:rPr>
        <w:t>electricity</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service.</w:t>
      </w:r>
      <w:r w:rsidRPr="00B43869">
        <w:rPr>
          <w:rFonts w:asciiTheme="minorHAnsi" w:hAnsiTheme="minorHAnsi" w:cstheme="minorHAnsi"/>
          <w:spacing w:val="9"/>
          <w:sz w:val="22"/>
          <w:szCs w:val="22"/>
        </w:rPr>
        <w:t xml:space="preserve"> </w:t>
      </w:r>
      <w:r>
        <w:rPr>
          <w:rFonts w:asciiTheme="minorHAnsi" w:hAnsiTheme="minorHAnsi" w:cstheme="minorHAnsi"/>
          <w:sz w:val="22"/>
          <w:szCs w:val="22"/>
        </w:rPr>
        <w:t xml:space="preserve">Reduce outage risks and restoration and recovery time following outages. </w:t>
      </w:r>
      <w:r w:rsidRPr="00B43869">
        <w:rPr>
          <w:rFonts w:asciiTheme="minorHAnsi" w:hAnsiTheme="minorHAnsi" w:cstheme="minorHAnsi"/>
          <w:sz w:val="22"/>
          <w:szCs w:val="22"/>
        </w:rPr>
        <w:t>Burdens</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are</w:t>
      </w:r>
      <w:r w:rsidRPr="00B43869">
        <w:rPr>
          <w:rFonts w:asciiTheme="minorHAnsi" w:hAnsiTheme="minorHAnsi" w:cstheme="minorHAnsi"/>
          <w:spacing w:val="-13"/>
          <w:sz w:val="22"/>
          <w:szCs w:val="22"/>
        </w:rPr>
        <w:t xml:space="preserve"> </w:t>
      </w:r>
      <w:r w:rsidRPr="00B43869">
        <w:rPr>
          <w:rFonts w:asciiTheme="minorHAnsi" w:hAnsiTheme="minorHAnsi" w:cstheme="minorHAnsi"/>
          <w:sz w:val="22"/>
          <w:szCs w:val="22"/>
        </w:rPr>
        <w:t>caused</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by</w:t>
      </w:r>
      <w:r w:rsidRPr="00B43869">
        <w:rPr>
          <w:rFonts w:asciiTheme="minorHAnsi" w:hAnsiTheme="minorHAnsi" w:cstheme="minorHAnsi"/>
          <w:spacing w:val="-13"/>
          <w:sz w:val="22"/>
          <w:szCs w:val="22"/>
        </w:rPr>
        <w:t xml:space="preserve"> </w:t>
      </w:r>
      <w:r w:rsidRPr="00B43869">
        <w:rPr>
          <w:rFonts w:asciiTheme="minorHAnsi" w:hAnsiTheme="minorHAnsi" w:cstheme="minorHAnsi"/>
          <w:sz w:val="22"/>
          <w:szCs w:val="22"/>
        </w:rPr>
        <w:t>frequent</w:t>
      </w:r>
      <w:r w:rsidRPr="00B43869">
        <w:rPr>
          <w:rFonts w:asciiTheme="minorHAnsi" w:hAnsiTheme="minorHAnsi" w:cstheme="minorHAnsi"/>
          <w:spacing w:val="-14"/>
          <w:sz w:val="22"/>
          <w:szCs w:val="22"/>
        </w:rPr>
        <w:t xml:space="preserve"> </w:t>
      </w:r>
      <w:r>
        <w:rPr>
          <w:rFonts w:asciiTheme="minorHAnsi" w:hAnsiTheme="minorHAnsi" w:cstheme="minorHAnsi"/>
          <w:spacing w:val="-14"/>
          <w:sz w:val="22"/>
          <w:szCs w:val="22"/>
        </w:rPr>
        <w:t xml:space="preserve">and long-duration </w:t>
      </w:r>
      <w:r w:rsidRPr="00B43869">
        <w:rPr>
          <w:rFonts w:asciiTheme="minorHAnsi" w:hAnsiTheme="minorHAnsi" w:cstheme="minorHAnsi"/>
          <w:sz w:val="22"/>
          <w:szCs w:val="22"/>
        </w:rPr>
        <w:t>power</w:t>
      </w:r>
      <w:r w:rsidRPr="00B43869">
        <w:rPr>
          <w:rFonts w:asciiTheme="minorHAnsi" w:hAnsiTheme="minorHAnsi" w:cstheme="minorHAnsi"/>
          <w:spacing w:val="-14"/>
          <w:sz w:val="22"/>
          <w:szCs w:val="22"/>
        </w:rPr>
        <w:t xml:space="preserve"> </w:t>
      </w:r>
      <w:r w:rsidRPr="00B43869">
        <w:rPr>
          <w:rFonts w:asciiTheme="minorHAnsi" w:hAnsiTheme="minorHAnsi" w:cstheme="minorHAnsi"/>
          <w:sz w:val="22"/>
          <w:szCs w:val="22"/>
        </w:rPr>
        <w:t xml:space="preserve">outages resulting from inadequate </w:t>
      </w:r>
      <w:r>
        <w:rPr>
          <w:rFonts w:asciiTheme="minorHAnsi" w:hAnsiTheme="minorHAnsi" w:cstheme="minorHAnsi"/>
          <w:sz w:val="22"/>
          <w:szCs w:val="22"/>
        </w:rPr>
        <w:t xml:space="preserve">fuel supply, </w:t>
      </w:r>
      <w:r w:rsidRPr="00B43869">
        <w:rPr>
          <w:rFonts w:asciiTheme="minorHAnsi" w:hAnsiTheme="minorHAnsi" w:cstheme="minorHAnsi"/>
          <w:sz w:val="22"/>
          <w:szCs w:val="22"/>
        </w:rPr>
        <w:t>electricity</w:t>
      </w:r>
      <w:r>
        <w:rPr>
          <w:rFonts w:asciiTheme="minorHAnsi" w:hAnsiTheme="minorHAnsi" w:cstheme="minorHAnsi"/>
          <w:sz w:val="22"/>
          <w:szCs w:val="22"/>
        </w:rPr>
        <w:t xml:space="preserve"> generation, transmission, and </w:t>
      </w:r>
      <w:r w:rsidRPr="00B43869">
        <w:rPr>
          <w:rFonts w:asciiTheme="minorHAnsi" w:hAnsiTheme="minorHAnsi" w:cstheme="minorHAnsi"/>
          <w:sz w:val="22"/>
          <w:szCs w:val="22"/>
        </w:rPr>
        <w:t>distribution infrastructure</w:t>
      </w:r>
      <w:r w:rsidR="004416B0">
        <w:rPr>
          <w:rFonts w:asciiTheme="minorHAnsi" w:hAnsiTheme="minorHAnsi" w:cstheme="minorHAnsi"/>
          <w:sz w:val="22"/>
          <w:szCs w:val="22"/>
        </w:rPr>
        <w:t>, as well as from</w:t>
      </w:r>
      <w:r w:rsidR="004416B0" w:rsidRPr="004416B0">
        <w:rPr>
          <w:rFonts w:asciiTheme="minorHAnsi" w:eastAsiaTheme="minorHAnsi" w:hAnsiTheme="minorHAnsi" w:cstheme="minorBidi"/>
          <w:bCs/>
          <w:sz w:val="22"/>
          <w:szCs w:val="22"/>
        </w:rPr>
        <w:t xml:space="preserve"> </w:t>
      </w:r>
      <w:r w:rsidR="004416B0" w:rsidRPr="004416B0">
        <w:rPr>
          <w:rFonts w:asciiTheme="minorHAnsi" w:hAnsiTheme="minorHAnsi" w:cstheme="minorHAnsi"/>
          <w:bCs/>
          <w:sz w:val="22"/>
          <w:szCs w:val="22"/>
        </w:rPr>
        <w:t>difficulty managing electric</w:t>
      </w:r>
      <w:r w:rsidR="004416B0">
        <w:rPr>
          <w:rFonts w:asciiTheme="minorHAnsi" w:hAnsiTheme="minorHAnsi" w:cstheme="minorHAnsi"/>
          <w:bCs/>
          <w:sz w:val="22"/>
          <w:szCs w:val="22"/>
        </w:rPr>
        <w:t>ity</w:t>
      </w:r>
      <w:r w:rsidR="004416B0" w:rsidRPr="004416B0">
        <w:rPr>
          <w:rFonts w:asciiTheme="minorHAnsi" w:hAnsiTheme="minorHAnsi" w:cstheme="minorHAnsi"/>
          <w:bCs/>
          <w:sz w:val="22"/>
          <w:szCs w:val="22"/>
        </w:rPr>
        <w:t xml:space="preserve"> demand and generation in small</w:t>
      </w:r>
      <w:r w:rsidR="004416B0">
        <w:rPr>
          <w:rFonts w:asciiTheme="minorHAnsi" w:hAnsiTheme="minorHAnsi" w:cstheme="minorHAnsi"/>
          <w:bCs/>
          <w:sz w:val="22"/>
          <w:szCs w:val="22"/>
        </w:rPr>
        <w:t>, rural,</w:t>
      </w:r>
      <w:r w:rsidR="004416B0" w:rsidRPr="004416B0">
        <w:rPr>
          <w:rFonts w:asciiTheme="minorHAnsi" w:hAnsiTheme="minorHAnsi" w:cstheme="minorHAnsi"/>
          <w:bCs/>
          <w:sz w:val="22"/>
          <w:szCs w:val="22"/>
        </w:rPr>
        <w:t xml:space="preserve"> islanded microgrids</w:t>
      </w:r>
      <w:r w:rsidR="004416B0">
        <w:rPr>
          <w:rFonts w:asciiTheme="minorHAnsi" w:hAnsiTheme="minorHAnsi" w:cstheme="minorHAnsi"/>
          <w:bCs/>
          <w:sz w:val="22"/>
          <w:szCs w:val="22"/>
        </w:rPr>
        <w:t xml:space="preserve"> facing harsh arctic and subarctic environmental conditions</w:t>
      </w:r>
      <w:r w:rsidRPr="00B43869">
        <w:rPr>
          <w:rFonts w:asciiTheme="minorHAnsi" w:hAnsiTheme="minorHAnsi" w:cstheme="minorHAnsi"/>
          <w:sz w:val="22"/>
          <w:szCs w:val="22"/>
        </w:rPr>
        <w:t>.</w:t>
      </w:r>
      <w:r>
        <w:rPr>
          <w:rFonts w:asciiTheme="minorHAnsi" w:hAnsiTheme="minorHAnsi" w:cstheme="minorHAnsi"/>
          <w:sz w:val="22"/>
          <w:szCs w:val="22"/>
        </w:rPr>
        <w:t xml:space="preserve"> </w:t>
      </w:r>
    </w:p>
    <w:p w14:paraId="6ADF7018" w14:textId="77777777" w:rsidR="004416B0" w:rsidRDefault="004416B0" w:rsidP="004416B0">
      <w:pPr>
        <w:spacing w:after="0" w:line="240" w:lineRule="auto"/>
        <w:jc w:val="both"/>
      </w:pPr>
    </w:p>
    <w:p w14:paraId="18DC475A" w14:textId="60E06EA0" w:rsidR="004416B0" w:rsidRDefault="004416B0" w:rsidP="004416B0">
      <w:pPr>
        <w:spacing w:after="0" w:line="240" w:lineRule="auto"/>
        <w:jc w:val="both"/>
      </w:pPr>
      <w:r w:rsidRPr="008C7D57">
        <w:rPr>
          <w:b/>
          <w:bCs/>
        </w:rPr>
        <w:t>Metrics (Provisional):</w:t>
      </w:r>
    </w:p>
    <w:p w14:paraId="55A9FA45" w14:textId="77777777" w:rsidR="004416B0" w:rsidRPr="007B14CB" w:rsidRDefault="004416B0" w:rsidP="004416B0">
      <w:pPr>
        <w:pStyle w:val="ListParagraph"/>
        <w:numPr>
          <w:ilvl w:val="0"/>
          <w:numId w:val="3"/>
        </w:numPr>
        <w:spacing w:after="0" w:line="240" w:lineRule="auto"/>
        <w:jc w:val="both"/>
      </w:pPr>
      <w:proofErr w:type="gramStart"/>
      <w:r>
        <w:t>Number</w:t>
      </w:r>
      <w:proofErr w:type="gramEnd"/>
      <w:r>
        <w:t xml:space="preserve"> of outages of one hour or more occurring annually will be measured. </w:t>
      </w:r>
    </w:p>
    <w:p w14:paraId="74F31A35" w14:textId="77777777" w:rsidR="004416B0" w:rsidRPr="007B14CB" w:rsidRDefault="004416B0" w:rsidP="004416B0">
      <w:pPr>
        <w:pStyle w:val="ListParagraph"/>
        <w:numPr>
          <w:ilvl w:val="0"/>
          <w:numId w:val="3"/>
        </w:numPr>
        <w:spacing w:after="0" w:line="240" w:lineRule="auto"/>
        <w:jc w:val="both"/>
      </w:pPr>
      <w:r>
        <w:t xml:space="preserve">Hours of downtime from electrical outages will be measured. </w:t>
      </w:r>
    </w:p>
    <w:p w14:paraId="747EB903" w14:textId="77777777" w:rsidR="006943D9" w:rsidRPr="00B43869" w:rsidRDefault="006943D9" w:rsidP="00C1378A">
      <w:pPr>
        <w:pStyle w:val="BodyText"/>
        <w:ind w:right="103"/>
        <w:jc w:val="both"/>
        <w:rPr>
          <w:rFonts w:asciiTheme="minorHAnsi" w:hAnsiTheme="minorHAnsi" w:cstheme="minorHAnsi"/>
          <w:sz w:val="22"/>
          <w:szCs w:val="22"/>
        </w:rPr>
      </w:pPr>
    </w:p>
    <w:p w14:paraId="1B6D75C7" w14:textId="4D952D0B" w:rsidR="006943D9" w:rsidRPr="008C7D57" w:rsidRDefault="006943D9" w:rsidP="006943D9">
      <w:pPr>
        <w:spacing w:after="0" w:line="240" w:lineRule="auto"/>
        <w:jc w:val="both"/>
        <w:rPr>
          <w:b/>
          <w:bCs/>
        </w:rPr>
      </w:pPr>
      <w:r w:rsidRPr="008C7D57">
        <w:rPr>
          <w:b/>
          <w:bCs/>
        </w:rPr>
        <w:t>Objective #</w:t>
      </w:r>
      <w:r w:rsidR="00DD4174">
        <w:rPr>
          <w:b/>
          <w:bCs/>
        </w:rPr>
        <w:t>2</w:t>
      </w:r>
      <w:r w:rsidRPr="008C7D57">
        <w:rPr>
          <w:b/>
          <w:bCs/>
        </w:rPr>
        <w:t xml:space="preserve">: </w:t>
      </w:r>
      <w:r w:rsidR="004416B0">
        <w:rPr>
          <w:b/>
          <w:bCs/>
        </w:rPr>
        <w:t>Critical Community Facility Resilience to Disruptive Events</w:t>
      </w:r>
    </w:p>
    <w:p w14:paraId="514C0F76" w14:textId="036F9B8F" w:rsidR="006943D9" w:rsidRPr="008C7D57" w:rsidRDefault="006943D9" w:rsidP="006943D9">
      <w:pPr>
        <w:spacing w:after="0" w:line="240" w:lineRule="auto"/>
        <w:jc w:val="both"/>
      </w:pPr>
      <w:r w:rsidRPr="008C7D57">
        <w:t xml:space="preserve">Ensure that critical community facilities serving the </w:t>
      </w:r>
      <w:r w:rsidR="007A7DD6">
        <w:t>Tribe/ANC’s members</w:t>
      </w:r>
      <w:r w:rsidRPr="008C7D57">
        <w:t xml:space="preserve"> are not impacted by events such as extreme weather</w:t>
      </w:r>
      <w:r>
        <w:t>, natural disaster,</w:t>
      </w:r>
      <w:r w:rsidRPr="008C7D57">
        <w:t xml:space="preserve"> </w:t>
      </w:r>
      <w:r>
        <w:t xml:space="preserve">or other conditions </w:t>
      </w:r>
      <w:r w:rsidRPr="008C7D57">
        <w:t xml:space="preserve">causing disruption to normal grid operations. Critical facilities </w:t>
      </w:r>
      <w:r>
        <w:t xml:space="preserve">can </w:t>
      </w:r>
      <w:r w:rsidRPr="008C7D57">
        <w:t>include rural health care facilities,</w:t>
      </w:r>
      <w:r>
        <w:t xml:space="preserve"> t</w:t>
      </w:r>
      <w:r w:rsidRPr="00726C8B">
        <w:t>ransportation networks</w:t>
      </w:r>
      <w:r>
        <w:t xml:space="preserve"> including airports and maritime ports,</w:t>
      </w:r>
      <w:r w:rsidRPr="008C7D57">
        <w:t xml:space="preserve"> </w:t>
      </w:r>
      <w:r>
        <w:t>e</w:t>
      </w:r>
      <w:r w:rsidRPr="00726C8B">
        <w:t>mergency service facilities</w:t>
      </w:r>
      <w:r>
        <w:t>, water supply and treatment facilities, c</w:t>
      </w:r>
      <w:r w:rsidRPr="00726C8B">
        <w:t>ommunications networks</w:t>
      </w:r>
      <w:r>
        <w:t xml:space="preserve">, </w:t>
      </w:r>
      <w:r w:rsidRPr="008C7D57">
        <w:t>and community</w:t>
      </w:r>
      <w:r>
        <w:t xml:space="preserve"> buildings, and other public facilities.</w:t>
      </w:r>
    </w:p>
    <w:p w14:paraId="6DF9F63C" w14:textId="77777777" w:rsidR="006943D9" w:rsidRPr="008C7D57" w:rsidRDefault="006943D9" w:rsidP="006943D9">
      <w:pPr>
        <w:spacing w:after="0" w:line="240" w:lineRule="auto"/>
        <w:jc w:val="both"/>
        <w:rPr>
          <w:b/>
          <w:bCs/>
        </w:rPr>
      </w:pPr>
    </w:p>
    <w:p w14:paraId="296849DE" w14:textId="77777777" w:rsidR="006943D9" w:rsidRPr="008C7D57" w:rsidRDefault="006943D9" w:rsidP="006943D9">
      <w:pPr>
        <w:spacing w:after="0" w:line="240" w:lineRule="auto"/>
        <w:jc w:val="both"/>
        <w:rPr>
          <w:b/>
          <w:bCs/>
        </w:rPr>
      </w:pPr>
      <w:r w:rsidRPr="008C7D57">
        <w:rPr>
          <w:b/>
          <w:bCs/>
        </w:rPr>
        <w:t>Metrics (Provisional):</w:t>
      </w:r>
    </w:p>
    <w:p w14:paraId="20E69D0C" w14:textId="77777777" w:rsidR="006943D9" w:rsidRPr="008C7D57" w:rsidRDefault="006943D9" w:rsidP="006943D9">
      <w:pPr>
        <w:numPr>
          <w:ilvl w:val="0"/>
          <w:numId w:val="16"/>
        </w:numPr>
        <w:spacing w:after="0" w:line="240" w:lineRule="auto"/>
        <w:jc w:val="both"/>
      </w:pPr>
      <w:r w:rsidRPr="008C7D57">
        <w:t>Frequency (occurrences per year) of electricity service disruptions of one hour or more to critical facilities</w:t>
      </w:r>
    </w:p>
    <w:p w14:paraId="4A238F34" w14:textId="77777777" w:rsidR="006943D9" w:rsidRPr="008C7D57" w:rsidRDefault="006943D9" w:rsidP="006943D9">
      <w:pPr>
        <w:numPr>
          <w:ilvl w:val="0"/>
          <w:numId w:val="16"/>
        </w:numPr>
        <w:spacing w:after="0" w:line="240" w:lineRule="auto"/>
        <w:jc w:val="both"/>
      </w:pPr>
      <w:r w:rsidRPr="008C7D57">
        <w:t>Number of hours</w:t>
      </w:r>
      <w:r w:rsidRPr="00F82410">
        <w:t>/</w:t>
      </w:r>
      <w:r w:rsidRPr="008C7D57">
        <w:t xml:space="preserve">days critical facilities are closed due to lack of </w:t>
      </w:r>
      <w:proofErr w:type="gramStart"/>
      <w:r w:rsidRPr="008C7D57">
        <w:t>electricity</w:t>
      </w:r>
      <w:proofErr w:type="gramEnd"/>
    </w:p>
    <w:p w14:paraId="5139A06C" w14:textId="77777777" w:rsidR="006943D9" w:rsidRPr="008C7D57" w:rsidRDefault="006943D9" w:rsidP="006943D9">
      <w:pPr>
        <w:numPr>
          <w:ilvl w:val="0"/>
          <w:numId w:val="16"/>
        </w:numPr>
        <w:spacing w:after="0" w:line="240" w:lineRule="auto"/>
        <w:jc w:val="both"/>
      </w:pPr>
      <w:r w:rsidRPr="008C7D57">
        <w:t xml:space="preserve">Number of workers trained to operate and maintain the resilience project once </w:t>
      </w:r>
      <w:proofErr w:type="gramStart"/>
      <w:r w:rsidRPr="008C7D57">
        <w:t>completed</w:t>
      </w:r>
      <w:proofErr w:type="gramEnd"/>
    </w:p>
    <w:p w14:paraId="0BDA6C02" w14:textId="77777777" w:rsidR="006943D9" w:rsidRDefault="006943D9" w:rsidP="006943D9">
      <w:pPr>
        <w:spacing w:after="0" w:line="240" w:lineRule="auto"/>
        <w:jc w:val="both"/>
        <w:rPr>
          <w:b/>
          <w:bCs/>
        </w:rPr>
      </w:pPr>
    </w:p>
    <w:p w14:paraId="556E4292" w14:textId="31A3F2E8" w:rsidR="006943D9" w:rsidRDefault="006943D9" w:rsidP="006943D9">
      <w:pPr>
        <w:spacing w:after="0" w:line="240" w:lineRule="auto"/>
        <w:jc w:val="both"/>
        <w:rPr>
          <w:b/>
          <w:bCs/>
        </w:rPr>
      </w:pPr>
      <w:r>
        <w:rPr>
          <w:b/>
          <w:bCs/>
        </w:rPr>
        <w:t>Objective #</w:t>
      </w:r>
      <w:r w:rsidR="004416B0">
        <w:rPr>
          <w:b/>
          <w:bCs/>
        </w:rPr>
        <w:t>3</w:t>
      </w:r>
      <w:r>
        <w:rPr>
          <w:b/>
          <w:bCs/>
        </w:rPr>
        <w:t xml:space="preserve">: Operational Excellence – </w:t>
      </w:r>
      <w:r w:rsidR="004416B0">
        <w:rPr>
          <w:b/>
          <w:bCs/>
        </w:rPr>
        <w:t>Build Capacity and Implement Maintenance Plan</w:t>
      </w:r>
    </w:p>
    <w:p w14:paraId="01FCBD93" w14:textId="29354FD8" w:rsidR="006943D9" w:rsidRDefault="006943D9" w:rsidP="006943D9">
      <w:pPr>
        <w:pStyle w:val="BodyText"/>
        <w:ind w:right="105"/>
        <w:jc w:val="both"/>
        <w:rPr>
          <w:rFonts w:asciiTheme="minorHAnsi" w:hAnsiTheme="minorHAnsi" w:cstheme="minorHAnsi"/>
          <w:sz w:val="22"/>
          <w:szCs w:val="22"/>
        </w:rPr>
      </w:pPr>
      <w:r>
        <w:rPr>
          <w:rFonts w:asciiTheme="minorHAnsi" w:hAnsiTheme="minorHAnsi" w:cstheme="minorHAnsi"/>
          <w:sz w:val="22"/>
          <w:szCs w:val="22"/>
        </w:rPr>
        <w:t>Ensure proper utility asset management through preventative maintenance plan development and execution</w:t>
      </w:r>
      <w:r w:rsidR="004416B0">
        <w:rPr>
          <w:rFonts w:asciiTheme="minorHAnsi" w:hAnsiTheme="minorHAnsi" w:cstheme="minorHAnsi"/>
          <w:sz w:val="22"/>
          <w:szCs w:val="22"/>
        </w:rPr>
        <w:t>. I</w:t>
      </w:r>
      <w:r>
        <w:rPr>
          <w:rFonts w:asciiTheme="minorHAnsi" w:hAnsiTheme="minorHAnsi" w:cstheme="minorHAnsi"/>
          <w:sz w:val="22"/>
          <w:szCs w:val="22"/>
        </w:rPr>
        <w:t xml:space="preserve">mprove operational capacity through training for utility managers, </w:t>
      </w:r>
      <w:proofErr w:type="gramStart"/>
      <w:r>
        <w:rPr>
          <w:rFonts w:asciiTheme="minorHAnsi" w:hAnsiTheme="minorHAnsi" w:cstheme="minorHAnsi"/>
          <w:sz w:val="22"/>
          <w:szCs w:val="22"/>
        </w:rPr>
        <w:t>clerks</w:t>
      </w:r>
      <w:proofErr w:type="gramEnd"/>
      <w:r>
        <w:rPr>
          <w:rFonts w:asciiTheme="minorHAnsi" w:hAnsiTheme="minorHAnsi" w:cstheme="minorHAnsi"/>
          <w:sz w:val="22"/>
          <w:szCs w:val="22"/>
        </w:rPr>
        <w:t xml:space="preserve"> and operators</w:t>
      </w:r>
      <w:r w:rsidRPr="003239C3">
        <w:rPr>
          <w:rFonts w:asciiTheme="minorHAnsi" w:hAnsiTheme="minorHAnsi" w:cstheme="minorHAnsi"/>
          <w:sz w:val="22"/>
          <w:szCs w:val="22"/>
        </w:rPr>
        <w:t>.</w:t>
      </w:r>
    </w:p>
    <w:p w14:paraId="58015E68" w14:textId="77777777" w:rsidR="006943D9" w:rsidRDefault="006943D9" w:rsidP="006943D9">
      <w:pPr>
        <w:spacing w:after="0" w:line="240" w:lineRule="auto"/>
        <w:jc w:val="both"/>
      </w:pPr>
    </w:p>
    <w:p w14:paraId="478FA9DA" w14:textId="77777777" w:rsidR="006943D9" w:rsidRPr="00853E65" w:rsidRDefault="006943D9" w:rsidP="006943D9">
      <w:pPr>
        <w:spacing w:after="0" w:line="240" w:lineRule="auto"/>
        <w:jc w:val="both"/>
        <w:rPr>
          <w:b/>
          <w:bCs/>
        </w:rPr>
      </w:pPr>
      <w:r w:rsidRPr="008C7D57">
        <w:rPr>
          <w:b/>
          <w:bCs/>
        </w:rPr>
        <w:t>Metrics (Provisional):</w:t>
      </w:r>
    </w:p>
    <w:p w14:paraId="6D73FA84" w14:textId="77777777" w:rsidR="006943D9" w:rsidRDefault="006943D9" w:rsidP="006943D9">
      <w:pPr>
        <w:pStyle w:val="ListParagraph"/>
        <w:numPr>
          <w:ilvl w:val="0"/>
          <w:numId w:val="6"/>
        </w:numPr>
        <w:spacing w:after="0" w:line="240" w:lineRule="auto"/>
        <w:jc w:val="both"/>
      </w:pPr>
      <w:r>
        <w:t>Create and implement Preventative Maintenance Plan</w:t>
      </w:r>
    </w:p>
    <w:p w14:paraId="155E907E" w14:textId="77777777" w:rsidR="006943D9" w:rsidRDefault="006943D9" w:rsidP="006943D9">
      <w:pPr>
        <w:pStyle w:val="ListParagraph"/>
        <w:numPr>
          <w:ilvl w:val="0"/>
          <w:numId w:val="6"/>
        </w:numPr>
        <w:spacing w:after="0" w:line="240" w:lineRule="auto"/>
        <w:jc w:val="both"/>
      </w:pPr>
      <w:r>
        <w:t>Number of grid resilience t</w:t>
      </w:r>
      <w:r w:rsidRPr="007B14CB">
        <w:t>raining</w:t>
      </w:r>
      <w:r>
        <w:t xml:space="preserve"> hours</w:t>
      </w:r>
      <w:r w:rsidRPr="007B14CB">
        <w:t xml:space="preserve"> </w:t>
      </w:r>
      <w:r>
        <w:t xml:space="preserve">completed by operators, managers, and </w:t>
      </w:r>
      <w:proofErr w:type="gramStart"/>
      <w:r>
        <w:t>clerks</w:t>
      </w:r>
      <w:proofErr w:type="gramEnd"/>
    </w:p>
    <w:p w14:paraId="67D9F309" w14:textId="38D42472" w:rsidR="006943D9" w:rsidRDefault="006943D9" w:rsidP="006943D9">
      <w:pPr>
        <w:pStyle w:val="ListParagraph"/>
        <w:numPr>
          <w:ilvl w:val="0"/>
          <w:numId w:val="6"/>
        </w:numPr>
        <w:spacing w:after="0" w:line="240" w:lineRule="auto"/>
        <w:jc w:val="both"/>
      </w:pPr>
      <w:r>
        <w:t xml:space="preserve">Number of </w:t>
      </w:r>
      <w:r w:rsidR="001B591A" w:rsidRPr="000C397D">
        <w:rPr>
          <w:highlight w:val="yellow"/>
        </w:rPr>
        <w:t>Tribal/ANC/Consortium</w:t>
      </w:r>
      <w:r>
        <w:t xml:space="preserve"> members trained to operate and maintain grid resilience </w:t>
      </w:r>
      <w:proofErr w:type="gramStart"/>
      <w:r>
        <w:t>projects</w:t>
      </w:r>
      <w:proofErr w:type="gramEnd"/>
    </w:p>
    <w:p w14:paraId="5F35E9C3" w14:textId="77777777" w:rsidR="00DD4174" w:rsidRDefault="00DD4174" w:rsidP="00DD4174">
      <w:pPr>
        <w:spacing w:after="0" w:line="240" w:lineRule="auto"/>
        <w:jc w:val="both"/>
      </w:pPr>
    </w:p>
    <w:p w14:paraId="2C7F9D7C" w14:textId="6940CF7F" w:rsidR="00DD4174" w:rsidRPr="00CE228D" w:rsidRDefault="00DD4174" w:rsidP="00DD4174">
      <w:pPr>
        <w:pStyle w:val="BodyText"/>
        <w:ind w:right="103"/>
        <w:rPr>
          <w:rFonts w:asciiTheme="minorHAnsi" w:hAnsiTheme="minorHAnsi" w:cstheme="minorHAnsi"/>
          <w:sz w:val="22"/>
          <w:szCs w:val="22"/>
        </w:rPr>
      </w:pPr>
      <w:r w:rsidRPr="00B361E2">
        <w:rPr>
          <w:rFonts w:asciiTheme="minorHAnsi" w:hAnsiTheme="minorHAnsi" w:cstheme="minorHAnsi"/>
          <w:b/>
          <w:sz w:val="22"/>
          <w:szCs w:val="22"/>
        </w:rPr>
        <w:t>Objective #</w:t>
      </w:r>
      <w:r w:rsidR="005F35FA" w:rsidRPr="00B361E2">
        <w:rPr>
          <w:rFonts w:asciiTheme="minorHAnsi" w:hAnsiTheme="minorHAnsi" w:cstheme="minorHAnsi"/>
          <w:b/>
          <w:sz w:val="22"/>
          <w:szCs w:val="22"/>
        </w:rPr>
        <w:t>4</w:t>
      </w:r>
      <w:r w:rsidRPr="00B361E2">
        <w:rPr>
          <w:rFonts w:asciiTheme="minorHAnsi" w:hAnsiTheme="minorHAnsi" w:cstheme="minorHAnsi"/>
          <w:b/>
          <w:sz w:val="22"/>
          <w:szCs w:val="22"/>
        </w:rPr>
        <w:t>:</w:t>
      </w:r>
      <w:r w:rsidRPr="00B361E2">
        <w:rPr>
          <w:rFonts w:asciiTheme="minorHAnsi" w:hAnsiTheme="minorHAnsi" w:cstheme="minorHAnsi"/>
          <w:b/>
          <w:spacing w:val="40"/>
          <w:sz w:val="22"/>
          <w:szCs w:val="22"/>
        </w:rPr>
        <w:t xml:space="preserve"> </w:t>
      </w:r>
      <w:r w:rsidRPr="00B361E2">
        <w:rPr>
          <w:b/>
          <w:bCs/>
          <w:sz w:val="22"/>
          <w:szCs w:val="22"/>
        </w:rPr>
        <w:t>Infrastructure Upgrades</w:t>
      </w:r>
      <w:r>
        <w:rPr>
          <w:rFonts w:asciiTheme="minorHAnsi" w:hAnsiTheme="minorHAnsi" w:cstheme="minorHAnsi"/>
          <w:b/>
          <w:spacing w:val="40"/>
          <w:sz w:val="22"/>
          <w:szCs w:val="22"/>
        </w:rPr>
        <w:br/>
      </w:r>
      <w:r w:rsidRPr="00CE228D">
        <w:rPr>
          <w:rFonts w:asciiTheme="minorHAnsi" w:hAnsiTheme="minorHAnsi" w:cstheme="minorHAnsi"/>
          <w:sz w:val="22"/>
          <w:szCs w:val="22"/>
        </w:rPr>
        <w:t xml:space="preserve">Address other outdated and/or failing energy infrastructure items and materials (i.e., power lines, power poles, transformers, bucket trucks, etc.) serving the </w:t>
      </w:r>
      <w:r w:rsidR="007A7DD6" w:rsidRPr="000C397D">
        <w:rPr>
          <w:rFonts w:asciiTheme="minorHAnsi" w:hAnsiTheme="minorHAnsi" w:cstheme="minorHAnsi"/>
          <w:sz w:val="22"/>
          <w:szCs w:val="22"/>
          <w:highlight w:val="yellow"/>
        </w:rPr>
        <w:t>Tribal/ANC/Consortium</w:t>
      </w:r>
      <w:r w:rsidR="007A7DD6">
        <w:rPr>
          <w:rFonts w:asciiTheme="minorHAnsi" w:hAnsiTheme="minorHAnsi" w:cstheme="minorHAnsi"/>
          <w:sz w:val="22"/>
          <w:szCs w:val="22"/>
        </w:rPr>
        <w:t xml:space="preserve"> communities</w:t>
      </w:r>
      <w:r w:rsidRPr="00CE228D">
        <w:rPr>
          <w:rFonts w:asciiTheme="minorHAnsi" w:hAnsiTheme="minorHAnsi" w:cstheme="minorHAnsi"/>
          <w:sz w:val="22"/>
          <w:szCs w:val="22"/>
        </w:rPr>
        <w:t>. These outdated and/or failing items and materials add to the volatility of the electric</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grid</w:t>
      </w:r>
      <w:r w:rsidRPr="00CE228D">
        <w:rPr>
          <w:rFonts w:asciiTheme="minorHAnsi" w:hAnsiTheme="minorHAnsi" w:cstheme="minorHAnsi"/>
          <w:spacing w:val="-5"/>
          <w:sz w:val="22"/>
          <w:szCs w:val="22"/>
        </w:rPr>
        <w:t xml:space="preserve"> </w:t>
      </w:r>
      <w:r w:rsidRPr="00CE228D">
        <w:rPr>
          <w:rFonts w:asciiTheme="minorHAnsi" w:hAnsiTheme="minorHAnsi" w:cstheme="minorHAnsi"/>
          <w:sz w:val="22"/>
          <w:szCs w:val="22"/>
        </w:rPr>
        <w:t>infrastructure</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and</w:t>
      </w:r>
      <w:r w:rsidRPr="00CE228D">
        <w:rPr>
          <w:rFonts w:asciiTheme="minorHAnsi" w:hAnsiTheme="minorHAnsi" w:cstheme="minorHAnsi"/>
          <w:spacing w:val="-5"/>
          <w:sz w:val="22"/>
          <w:szCs w:val="22"/>
        </w:rPr>
        <w:t xml:space="preserve"> </w:t>
      </w:r>
      <w:r w:rsidRPr="00CE228D">
        <w:rPr>
          <w:rFonts w:asciiTheme="minorHAnsi" w:hAnsiTheme="minorHAnsi" w:cstheme="minorHAnsi"/>
          <w:sz w:val="22"/>
          <w:szCs w:val="22"/>
        </w:rPr>
        <w:t>to</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the</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frequency</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of</w:t>
      </w:r>
      <w:r w:rsidRPr="00CE228D">
        <w:rPr>
          <w:rFonts w:asciiTheme="minorHAnsi" w:hAnsiTheme="minorHAnsi" w:cstheme="minorHAnsi"/>
          <w:spacing w:val="-5"/>
          <w:sz w:val="22"/>
          <w:szCs w:val="22"/>
        </w:rPr>
        <w:t xml:space="preserve"> </w:t>
      </w:r>
      <w:r w:rsidRPr="00CE228D">
        <w:rPr>
          <w:rFonts w:asciiTheme="minorHAnsi" w:hAnsiTheme="minorHAnsi" w:cstheme="minorHAnsi"/>
          <w:sz w:val="22"/>
          <w:szCs w:val="22"/>
        </w:rPr>
        <w:t>power</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outages</w:t>
      </w:r>
      <w:r w:rsidRPr="00CE228D">
        <w:rPr>
          <w:rFonts w:asciiTheme="minorHAnsi" w:hAnsiTheme="minorHAnsi" w:cstheme="minorHAnsi"/>
          <w:spacing w:val="-6"/>
          <w:sz w:val="22"/>
          <w:szCs w:val="22"/>
        </w:rPr>
        <w:t xml:space="preserve"> </w:t>
      </w:r>
      <w:r w:rsidRPr="00CE228D">
        <w:rPr>
          <w:rFonts w:asciiTheme="minorHAnsi" w:hAnsiTheme="minorHAnsi" w:cstheme="minorHAnsi"/>
          <w:sz w:val="22"/>
          <w:szCs w:val="22"/>
        </w:rPr>
        <w:t>and</w:t>
      </w:r>
      <w:r w:rsidRPr="00CE228D">
        <w:rPr>
          <w:rFonts w:asciiTheme="minorHAnsi" w:hAnsiTheme="minorHAnsi" w:cstheme="minorHAnsi"/>
          <w:spacing w:val="-5"/>
          <w:sz w:val="22"/>
          <w:szCs w:val="22"/>
        </w:rPr>
        <w:t xml:space="preserve"> </w:t>
      </w:r>
      <w:r w:rsidRPr="00CE228D">
        <w:rPr>
          <w:rFonts w:asciiTheme="minorHAnsi" w:hAnsiTheme="minorHAnsi" w:cstheme="minorHAnsi"/>
          <w:sz w:val="22"/>
          <w:szCs w:val="22"/>
        </w:rPr>
        <w:t>infrastructure</w:t>
      </w:r>
      <w:r w:rsidRPr="00CE228D">
        <w:rPr>
          <w:rFonts w:asciiTheme="minorHAnsi" w:hAnsiTheme="minorHAnsi" w:cstheme="minorHAnsi"/>
          <w:spacing w:val="-7"/>
          <w:sz w:val="22"/>
          <w:szCs w:val="22"/>
        </w:rPr>
        <w:t xml:space="preserve"> </w:t>
      </w:r>
      <w:r w:rsidRPr="00CE228D">
        <w:rPr>
          <w:rFonts w:asciiTheme="minorHAnsi" w:hAnsiTheme="minorHAnsi" w:cstheme="minorHAnsi"/>
          <w:sz w:val="22"/>
          <w:szCs w:val="22"/>
        </w:rPr>
        <w:t>failures experienced by the</w:t>
      </w:r>
      <w:r w:rsidR="00985EA9">
        <w:rPr>
          <w:rFonts w:asciiTheme="minorHAnsi" w:hAnsiTheme="minorHAnsi" w:cstheme="minorHAnsi"/>
          <w:sz w:val="22"/>
          <w:szCs w:val="22"/>
        </w:rPr>
        <w:t xml:space="preserve"> community</w:t>
      </w:r>
      <w:r w:rsidRPr="00CE228D">
        <w:rPr>
          <w:rFonts w:asciiTheme="minorHAnsi" w:hAnsiTheme="minorHAnsi" w:cstheme="minorHAnsi"/>
          <w:sz w:val="22"/>
          <w:szCs w:val="22"/>
        </w:rPr>
        <w:t>.</w:t>
      </w:r>
    </w:p>
    <w:p w14:paraId="36C974E4" w14:textId="77777777" w:rsidR="00DD4174" w:rsidRDefault="00DD4174" w:rsidP="00DD4174">
      <w:pPr>
        <w:pStyle w:val="BodyText"/>
        <w:spacing w:before="11"/>
        <w:rPr>
          <w:rFonts w:asciiTheme="minorHAnsi" w:hAnsiTheme="minorHAnsi" w:cstheme="minorHAnsi"/>
          <w:sz w:val="22"/>
          <w:szCs w:val="22"/>
        </w:rPr>
      </w:pPr>
    </w:p>
    <w:p w14:paraId="6996164F" w14:textId="77777777" w:rsidR="00DD4174" w:rsidRPr="00CE228D" w:rsidRDefault="00DD4174" w:rsidP="00DD4174">
      <w:pPr>
        <w:pStyle w:val="Heading1"/>
        <w:spacing w:line="292" w:lineRule="exact"/>
        <w:ind w:left="0" w:firstLine="0"/>
        <w:rPr>
          <w:rFonts w:asciiTheme="minorHAnsi" w:hAnsiTheme="minorHAnsi" w:cstheme="minorHAnsi"/>
          <w:sz w:val="22"/>
          <w:szCs w:val="22"/>
        </w:rPr>
      </w:pPr>
      <w:r>
        <w:rPr>
          <w:rFonts w:asciiTheme="minorHAnsi" w:hAnsiTheme="minorHAnsi" w:cstheme="minorHAnsi"/>
          <w:sz w:val="22"/>
          <w:szCs w:val="22"/>
        </w:rPr>
        <w:t>M</w:t>
      </w:r>
      <w:r w:rsidRPr="00CE228D">
        <w:rPr>
          <w:rFonts w:asciiTheme="minorHAnsi" w:hAnsiTheme="minorHAnsi" w:cstheme="minorHAnsi"/>
          <w:sz w:val="22"/>
          <w:szCs w:val="22"/>
        </w:rPr>
        <w:t>etrics</w:t>
      </w:r>
      <w:r w:rsidRPr="00CE228D">
        <w:rPr>
          <w:rFonts w:asciiTheme="minorHAnsi" w:hAnsiTheme="minorHAnsi" w:cstheme="minorHAnsi"/>
          <w:spacing w:val="-7"/>
          <w:sz w:val="22"/>
          <w:szCs w:val="22"/>
        </w:rPr>
        <w:t xml:space="preserve"> </w:t>
      </w:r>
      <w:r w:rsidRPr="00CE228D">
        <w:rPr>
          <w:rFonts w:asciiTheme="minorHAnsi" w:hAnsiTheme="minorHAnsi" w:cstheme="minorHAnsi"/>
          <w:spacing w:val="-2"/>
          <w:sz w:val="22"/>
          <w:szCs w:val="22"/>
        </w:rPr>
        <w:t>(Provisional):</w:t>
      </w:r>
    </w:p>
    <w:p w14:paraId="3DE2B97A" w14:textId="77777777" w:rsidR="00DD4174" w:rsidRPr="00CE228D" w:rsidRDefault="00DD4174" w:rsidP="00DD4174">
      <w:pPr>
        <w:pStyle w:val="ListParagraph"/>
        <w:widowControl w:val="0"/>
        <w:numPr>
          <w:ilvl w:val="1"/>
          <w:numId w:val="17"/>
        </w:numPr>
        <w:autoSpaceDE w:val="0"/>
        <w:autoSpaceDN w:val="0"/>
        <w:spacing w:after="0" w:line="301" w:lineRule="exact"/>
        <w:ind w:left="720" w:right="105"/>
        <w:contextualSpacing w:val="0"/>
        <w:rPr>
          <w:rFonts w:cstheme="minorHAnsi"/>
        </w:rPr>
      </w:pPr>
      <w:r>
        <w:rPr>
          <w:rFonts w:cstheme="minorHAnsi"/>
        </w:rPr>
        <w:t>Monitor f</w:t>
      </w:r>
      <w:r w:rsidRPr="00CE228D">
        <w:rPr>
          <w:rFonts w:cstheme="minorHAnsi"/>
        </w:rPr>
        <w:t>requency</w:t>
      </w:r>
      <w:r>
        <w:rPr>
          <w:rFonts w:cstheme="minorHAnsi"/>
        </w:rPr>
        <w:t xml:space="preserve"> of infrastructure upgrades</w:t>
      </w:r>
    </w:p>
    <w:p w14:paraId="3DF262EC" w14:textId="0B60758F" w:rsidR="00DD4174" w:rsidRPr="00CE228D" w:rsidRDefault="00DD4174" w:rsidP="00DD4174">
      <w:pPr>
        <w:pStyle w:val="ListParagraph"/>
        <w:widowControl w:val="0"/>
        <w:numPr>
          <w:ilvl w:val="1"/>
          <w:numId w:val="17"/>
        </w:numPr>
        <w:autoSpaceDE w:val="0"/>
        <w:autoSpaceDN w:val="0"/>
        <w:spacing w:after="0" w:line="301" w:lineRule="exact"/>
        <w:ind w:left="720" w:right="105"/>
        <w:contextualSpacing w:val="0"/>
        <w:rPr>
          <w:rFonts w:cstheme="minorHAnsi"/>
        </w:rPr>
      </w:pPr>
      <w:r w:rsidRPr="00CE228D">
        <w:rPr>
          <w:rFonts w:cstheme="minorHAnsi"/>
        </w:rPr>
        <w:t>Number</w:t>
      </w:r>
      <w:r w:rsidRPr="00CE228D">
        <w:rPr>
          <w:rFonts w:cstheme="minorHAnsi"/>
          <w:spacing w:val="-8"/>
        </w:rPr>
        <w:t xml:space="preserve"> </w:t>
      </w:r>
      <w:r w:rsidRPr="00CE228D">
        <w:rPr>
          <w:rFonts w:cstheme="minorHAnsi"/>
        </w:rPr>
        <w:t>of</w:t>
      </w:r>
      <w:r w:rsidRPr="00CE228D">
        <w:rPr>
          <w:rFonts w:cstheme="minorHAnsi"/>
          <w:spacing w:val="-7"/>
        </w:rPr>
        <w:t xml:space="preserve"> </w:t>
      </w:r>
      <w:r w:rsidRPr="00CE228D">
        <w:rPr>
          <w:rFonts w:cstheme="minorHAnsi"/>
        </w:rPr>
        <w:t>components</w:t>
      </w:r>
      <w:r w:rsidRPr="00CE228D">
        <w:rPr>
          <w:rFonts w:cstheme="minorHAnsi"/>
          <w:spacing w:val="-7"/>
        </w:rPr>
        <w:t xml:space="preserve"> </w:t>
      </w:r>
      <w:r w:rsidRPr="00CE228D">
        <w:rPr>
          <w:rFonts w:cstheme="minorHAnsi"/>
        </w:rPr>
        <w:t>and</w:t>
      </w:r>
      <w:r w:rsidRPr="00CE228D">
        <w:rPr>
          <w:rFonts w:cstheme="minorHAnsi"/>
          <w:spacing w:val="-4"/>
        </w:rPr>
        <w:t xml:space="preserve"> </w:t>
      </w:r>
      <w:r w:rsidRPr="00CE228D">
        <w:rPr>
          <w:rFonts w:cstheme="minorHAnsi"/>
        </w:rPr>
        <w:t>systems</w:t>
      </w:r>
      <w:r w:rsidRPr="00CE228D">
        <w:rPr>
          <w:rFonts w:cstheme="minorHAnsi"/>
          <w:spacing w:val="-7"/>
        </w:rPr>
        <w:t xml:space="preserve"> </w:t>
      </w:r>
      <w:r w:rsidRPr="00CE228D">
        <w:rPr>
          <w:rFonts w:cstheme="minorHAnsi"/>
        </w:rPr>
        <w:t>replaced</w:t>
      </w:r>
      <w:r w:rsidR="000D1ACE">
        <w:rPr>
          <w:rFonts w:cstheme="minorHAnsi"/>
        </w:rPr>
        <w:t>, installed,</w:t>
      </w:r>
      <w:r w:rsidRPr="00CE228D">
        <w:rPr>
          <w:rFonts w:cstheme="minorHAnsi"/>
          <w:spacing w:val="-9"/>
        </w:rPr>
        <w:t xml:space="preserve"> </w:t>
      </w:r>
      <w:r w:rsidRPr="00CE228D">
        <w:rPr>
          <w:rFonts w:cstheme="minorHAnsi"/>
        </w:rPr>
        <w:t>or</w:t>
      </w:r>
      <w:r w:rsidRPr="00CE228D">
        <w:rPr>
          <w:rFonts w:cstheme="minorHAnsi"/>
          <w:spacing w:val="-10"/>
        </w:rPr>
        <w:t xml:space="preserve"> </w:t>
      </w:r>
      <w:proofErr w:type="gramStart"/>
      <w:r w:rsidRPr="00CE228D">
        <w:rPr>
          <w:rFonts w:cstheme="minorHAnsi"/>
          <w:spacing w:val="-2"/>
        </w:rPr>
        <w:t>hardened</w:t>
      </w:r>
      <w:proofErr w:type="gramEnd"/>
    </w:p>
    <w:p w14:paraId="5B70130D" w14:textId="77777777" w:rsidR="005F35FA" w:rsidRPr="005F35FA" w:rsidRDefault="00DD4174" w:rsidP="005F35FA">
      <w:pPr>
        <w:pStyle w:val="ListParagraph"/>
        <w:widowControl w:val="0"/>
        <w:numPr>
          <w:ilvl w:val="1"/>
          <w:numId w:val="17"/>
        </w:numPr>
        <w:autoSpaceDE w:val="0"/>
        <w:autoSpaceDN w:val="0"/>
        <w:spacing w:before="1" w:after="0" w:line="305" w:lineRule="exact"/>
        <w:ind w:left="720" w:right="105"/>
        <w:contextualSpacing w:val="0"/>
        <w:rPr>
          <w:rFonts w:cstheme="minorHAnsi"/>
        </w:rPr>
      </w:pPr>
      <w:r w:rsidRPr="00CE228D">
        <w:rPr>
          <w:rFonts w:cstheme="minorHAnsi"/>
        </w:rPr>
        <w:t>Average</w:t>
      </w:r>
      <w:r w:rsidRPr="00CE228D">
        <w:rPr>
          <w:rFonts w:cstheme="minorHAnsi"/>
          <w:spacing w:val="40"/>
        </w:rPr>
        <w:t xml:space="preserve"> </w:t>
      </w:r>
      <w:r w:rsidRPr="00CE228D">
        <w:rPr>
          <w:rFonts w:cstheme="minorHAnsi"/>
        </w:rPr>
        <w:t>age</w:t>
      </w:r>
      <w:r w:rsidRPr="00CE228D">
        <w:rPr>
          <w:rFonts w:cstheme="minorHAnsi"/>
          <w:spacing w:val="40"/>
        </w:rPr>
        <w:t xml:space="preserve"> </w:t>
      </w:r>
      <w:r w:rsidRPr="00CE228D">
        <w:rPr>
          <w:rFonts w:cstheme="minorHAnsi"/>
        </w:rPr>
        <w:t>of</w:t>
      </w:r>
      <w:r w:rsidRPr="00CE228D">
        <w:rPr>
          <w:rFonts w:cstheme="minorHAnsi"/>
          <w:spacing w:val="40"/>
        </w:rPr>
        <w:t xml:space="preserve"> </w:t>
      </w:r>
      <w:r w:rsidRPr="00CE228D">
        <w:rPr>
          <w:rFonts w:cstheme="minorHAnsi"/>
        </w:rPr>
        <w:t>item</w:t>
      </w:r>
      <w:r w:rsidRPr="00CE228D">
        <w:rPr>
          <w:rFonts w:cstheme="minorHAnsi"/>
          <w:spacing w:val="40"/>
        </w:rPr>
        <w:t xml:space="preserve"> </w:t>
      </w:r>
      <w:r w:rsidRPr="00CE228D">
        <w:rPr>
          <w:rFonts w:cstheme="minorHAnsi"/>
        </w:rPr>
        <w:t>and/or</w:t>
      </w:r>
      <w:r w:rsidRPr="00CE228D">
        <w:rPr>
          <w:rFonts w:cstheme="minorHAnsi"/>
          <w:spacing w:val="40"/>
        </w:rPr>
        <w:t xml:space="preserve"> </w:t>
      </w:r>
      <w:r w:rsidRPr="00CE228D">
        <w:rPr>
          <w:rFonts w:cstheme="minorHAnsi"/>
        </w:rPr>
        <w:t>material</w:t>
      </w:r>
      <w:r w:rsidRPr="00CE228D">
        <w:rPr>
          <w:rFonts w:cstheme="minorHAnsi"/>
          <w:spacing w:val="40"/>
        </w:rPr>
        <w:t xml:space="preserve"> </w:t>
      </w:r>
      <w:r w:rsidRPr="00CE228D">
        <w:rPr>
          <w:rFonts w:cstheme="minorHAnsi"/>
        </w:rPr>
        <w:t>used</w:t>
      </w:r>
      <w:r w:rsidRPr="00CE228D">
        <w:rPr>
          <w:rFonts w:cstheme="minorHAnsi"/>
          <w:spacing w:val="40"/>
        </w:rPr>
        <w:t xml:space="preserve"> </w:t>
      </w:r>
      <w:r w:rsidRPr="00CE228D">
        <w:rPr>
          <w:rFonts w:cstheme="minorHAnsi"/>
        </w:rPr>
        <w:t>in</w:t>
      </w:r>
      <w:r w:rsidRPr="00CE228D">
        <w:rPr>
          <w:rFonts w:cstheme="minorHAnsi"/>
          <w:spacing w:val="40"/>
        </w:rPr>
        <w:t xml:space="preserve"> </w:t>
      </w:r>
      <w:r w:rsidRPr="00CE228D">
        <w:rPr>
          <w:rFonts w:cstheme="minorHAnsi"/>
        </w:rPr>
        <w:t>current</w:t>
      </w:r>
      <w:r w:rsidRPr="00CE228D">
        <w:rPr>
          <w:rFonts w:cstheme="minorHAnsi"/>
          <w:spacing w:val="40"/>
        </w:rPr>
        <w:t xml:space="preserve"> </w:t>
      </w:r>
      <w:r w:rsidRPr="00CE228D">
        <w:rPr>
          <w:rFonts w:cstheme="minorHAnsi"/>
        </w:rPr>
        <w:t>electric</w:t>
      </w:r>
      <w:r w:rsidRPr="00CE228D">
        <w:rPr>
          <w:rFonts w:cstheme="minorHAnsi"/>
          <w:spacing w:val="40"/>
        </w:rPr>
        <w:t xml:space="preserve"> </w:t>
      </w:r>
      <w:r w:rsidRPr="00CE228D">
        <w:rPr>
          <w:rFonts w:cstheme="minorHAnsi"/>
        </w:rPr>
        <w:t>grid</w:t>
      </w:r>
      <w:r w:rsidRPr="00CE228D">
        <w:rPr>
          <w:rFonts w:cstheme="minorHAnsi"/>
          <w:spacing w:val="40"/>
        </w:rPr>
        <w:t xml:space="preserve"> </w:t>
      </w:r>
      <w:r w:rsidRPr="00CE228D">
        <w:rPr>
          <w:rFonts w:cstheme="minorHAnsi"/>
        </w:rPr>
        <w:t>operation</w:t>
      </w:r>
      <w:r w:rsidRPr="00CE228D">
        <w:rPr>
          <w:rFonts w:cstheme="minorHAnsi"/>
          <w:spacing w:val="40"/>
        </w:rPr>
        <w:t xml:space="preserve"> </w:t>
      </w:r>
      <w:r w:rsidRPr="00CE228D">
        <w:rPr>
          <w:rFonts w:cstheme="minorHAnsi"/>
        </w:rPr>
        <w:t xml:space="preserve">(by </w:t>
      </w:r>
      <w:r w:rsidRPr="00CE228D">
        <w:rPr>
          <w:rFonts w:cstheme="minorHAnsi"/>
          <w:spacing w:val="-2"/>
        </w:rPr>
        <w:t>category)</w:t>
      </w:r>
    </w:p>
    <w:p w14:paraId="1D781906" w14:textId="77777777" w:rsidR="005F35FA" w:rsidRPr="005F35FA" w:rsidRDefault="00DD4174" w:rsidP="005F35FA">
      <w:pPr>
        <w:pStyle w:val="ListParagraph"/>
        <w:widowControl w:val="0"/>
        <w:numPr>
          <w:ilvl w:val="1"/>
          <w:numId w:val="17"/>
        </w:numPr>
        <w:autoSpaceDE w:val="0"/>
        <w:autoSpaceDN w:val="0"/>
        <w:spacing w:before="1" w:after="0" w:line="305" w:lineRule="exact"/>
        <w:ind w:left="720" w:right="105"/>
        <w:contextualSpacing w:val="0"/>
        <w:rPr>
          <w:rFonts w:cstheme="minorHAnsi"/>
        </w:rPr>
      </w:pPr>
      <w:r w:rsidRPr="005F35FA">
        <w:rPr>
          <w:rFonts w:cstheme="minorHAnsi"/>
        </w:rPr>
        <w:t>Depreciation</w:t>
      </w:r>
      <w:r w:rsidRPr="005F35FA">
        <w:rPr>
          <w:rFonts w:cstheme="minorHAnsi"/>
          <w:spacing w:val="-8"/>
        </w:rPr>
        <w:t xml:space="preserve"> </w:t>
      </w:r>
      <w:r w:rsidRPr="005F35FA">
        <w:rPr>
          <w:rFonts w:cstheme="minorHAnsi"/>
        </w:rPr>
        <w:t>value</w:t>
      </w:r>
      <w:r w:rsidRPr="005F35FA">
        <w:rPr>
          <w:rFonts w:cstheme="minorHAnsi"/>
          <w:spacing w:val="-7"/>
        </w:rPr>
        <w:t xml:space="preserve"> </w:t>
      </w:r>
      <w:r w:rsidRPr="005F35FA">
        <w:rPr>
          <w:rFonts w:cstheme="minorHAnsi"/>
        </w:rPr>
        <w:t>of</w:t>
      </w:r>
      <w:r w:rsidRPr="005F35FA">
        <w:rPr>
          <w:rFonts w:cstheme="minorHAnsi"/>
          <w:spacing w:val="-7"/>
        </w:rPr>
        <w:t xml:space="preserve"> </w:t>
      </w:r>
      <w:r w:rsidRPr="005F35FA">
        <w:rPr>
          <w:rFonts w:cstheme="minorHAnsi"/>
        </w:rPr>
        <w:t>item</w:t>
      </w:r>
      <w:r w:rsidRPr="005F35FA">
        <w:rPr>
          <w:rFonts w:cstheme="minorHAnsi"/>
          <w:spacing w:val="-4"/>
        </w:rPr>
        <w:t xml:space="preserve"> </w:t>
      </w:r>
      <w:r w:rsidRPr="005F35FA">
        <w:rPr>
          <w:rFonts w:cstheme="minorHAnsi"/>
        </w:rPr>
        <w:t>and/or</w:t>
      </w:r>
      <w:r w:rsidRPr="005F35FA">
        <w:rPr>
          <w:rFonts w:cstheme="minorHAnsi"/>
          <w:spacing w:val="-9"/>
        </w:rPr>
        <w:t xml:space="preserve"> </w:t>
      </w:r>
      <w:r w:rsidRPr="005F35FA">
        <w:rPr>
          <w:rFonts w:cstheme="minorHAnsi"/>
        </w:rPr>
        <w:t>material</w:t>
      </w:r>
      <w:r w:rsidRPr="005F35FA">
        <w:rPr>
          <w:rFonts w:cstheme="minorHAnsi"/>
          <w:spacing w:val="-8"/>
        </w:rPr>
        <w:t xml:space="preserve"> </w:t>
      </w:r>
      <w:r w:rsidRPr="005F35FA">
        <w:rPr>
          <w:rFonts w:cstheme="minorHAnsi"/>
        </w:rPr>
        <w:t>used</w:t>
      </w:r>
      <w:r w:rsidRPr="005F35FA">
        <w:rPr>
          <w:rFonts w:cstheme="minorHAnsi"/>
          <w:spacing w:val="-7"/>
        </w:rPr>
        <w:t xml:space="preserve"> </w:t>
      </w:r>
      <w:r w:rsidRPr="005F35FA">
        <w:rPr>
          <w:rFonts w:cstheme="minorHAnsi"/>
        </w:rPr>
        <w:t>in</w:t>
      </w:r>
      <w:r w:rsidRPr="005F35FA">
        <w:rPr>
          <w:rFonts w:cstheme="minorHAnsi"/>
          <w:spacing w:val="-4"/>
        </w:rPr>
        <w:t xml:space="preserve"> </w:t>
      </w:r>
      <w:r w:rsidRPr="005F35FA">
        <w:rPr>
          <w:rFonts w:cstheme="minorHAnsi"/>
        </w:rPr>
        <w:t>current</w:t>
      </w:r>
      <w:r w:rsidRPr="005F35FA">
        <w:rPr>
          <w:rFonts w:cstheme="minorHAnsi"/>
          <w:spacing w:val="-8"/>
        </w:rPr>
        <w:t xml:space="preserve"> </w:t>
      </w:r>
      <w:r w:rsidRPr="005F35FA">
        <w:rPr>
          <w:rFonts w:cstheme="minorHAnsi"/>
        </w:rPr>
        <w:t>electric</w:t>
      </w:r>
      <w:r w:rsidRPr="005F35FA">
        <w:rPr>
          <w:rFonts w:cstheme="minorHAnsi"/>
          <w:spacing w:val="-8"/>
        </w:rPr>
        <w:t xml:space="preserve"> </w:t>
      </w:r>
      <w:r w:rsidRPr="005F35FA">
        <w:rPr>
          <w:rFonts w:cstheme="minorHAnsi"/>
        </w:rPr>
        <w:t>grid</w:t>
      </w:r>
      <w:r w:rsidRPr="005F35FA">
        <w:rPr>
          <w:rFonts w:cstheme="minorHAnsi"/>
          <w:spacing w:val="-7"/>
        </w:rPr>
        <w:t xml:space="preserve"> </w:t>
      </w:r>
      <w:proofErr w:type="gramStart"/>
      <w:r w:rsidRPr="005F35FA">
        <w:rPr>
          <w:rFonts w:cstheme="minorHAnsi"/>
          <w:spacing w:val="-2"/>
        </w:rPr>
        <w:t>operation</w:t>
      </w:r>
      <w:proofErr w:type="gramEnd"/>
    </w:p>
    <w:p w14:paraId="3F3469EA" w14:textId="0D4340C1" w:rsidR="00DD4174" w:rsidRPr="004F74BD" w:rsidRDefault="00DD4174" w:rsidP="004F74BD">
      <w:pPr>
        <w:pStyle w:val="ListParagraph"/>
        <w:widowControl w:val="0"/>
        <w:numPr>
          <w:ilvl w:val="1"/>
          <w:numId w:val="17"/>
        </w:numPr>
        <w:autoSpaceDE w:val="0"/>
        <w:autoSpaceDN w:val="0"/>
        <w:spacing w:before="1" w:after="0" w:line="305" w:lineRule="exact"/>
        <w:ind w:left="720" w:right="105"/>
        <w:contextualSpacing w:val="0"/>
        <w:rPr>
          <w:rFonts w:cstheme="minorHAnsi"/>
        </w:rPr>
      </w:pPr>
      <w:r w:rsidRPr="005F35FA">
        <w:rPr>
          <w:rFonts w:cstheme="minorHAnsi"/>
        </w:rPr>
        <w:t>Added</w:t>
      </w:r>
      <w:r w:rsidRPr="005F35FA">
        <w:rPr>
          <w:rFonts w:cstheme="minorHAnsi"/>
          <w:spacing w:val="-5"/>
        </w:rPr>
        <w:t xml:space="preserve"> </w:t>
      </w:r>
      <w:r w:rsidRPr="005F35FA">
        <w:rPr>
          <w:rFonts w:cstheme="minorHAnsi"/>
        </w:rPr>
        <w:t>value</w:t>
      </w:r>
      <w:r w:rsidRPr="005F35FA">
        <w:rPr>
          <w:rFonts w:cstheme="minorHAnsi"/>
          <w:spacing w:val="-5"/>
        </w:rPr>
        <w:t xml:space="preserve"> </w:t>
      </w:r>
      <w:r w:rsidRPr="005F35FA">
        <w:rPr>
          <w:rFonts w:cstheme="minorHAnsi"/>
        </w:rPr>
        <w:t>to</w:t>
      </w:r>
      <w:r w:rsidRPr="005F35FA">
        <w:rPr>
          <w:rFonts w:cstheme="minorHAnsi"/>
          <w:spacing w:val="-6"/>
        </w:rPr>
        <w:t xml:space="preserve"> </w:t>
      </w:r>
      <w:r w:rsidRPr="005F35FA">
        <w:rPr>
          <w:rFonts w:cstheme="minorHAnsi"/>
        </w:rPr>
        <w:t>the</w:t>
      </w:r>
      <w:r w:rsidRPr="005F35FA">
        <w:rPr>
          <w:rFonts w:cstheme="minorHAnsi"/>
          <w:spacing w:val="-2"/>
        </w:rPr>
        <w:t xml:space="preserve"> </w:t>
      </w:r>
      <w:r w:rsidRPr="005F35FA">
        <w:rPr>
          <w:rFonts w:cstheme="minorHAnsi"/>
        </w:rPr>
        <w:t>electric</w:t>
      </w:r>
      <w:r w:rsidRPr="005F35FA">
        <w:rPr>
          <w:rFonts w:cstheme="minorHAnsi"/>
          <w:spacing w:val="-5"/>
        </w:rPr>
        <w:t xml:space="preserve"> </w:t>
      </w:r>
      <w:r w:rsidRPr="005F35FA">
        <w:rPr>
          <w:rFonts w:cstheme="minorHAnsi"/>
        </w:rPr>
        <w:t>grid</w:t>
      </w:r>
      <w:r w:rsidRPr="005F35FA">
        <w:rPr>
          <w:rFonts w:cstheme="minorHAnsi"/>
          <w:spacing w:val="-1"/>
        </w:rPr>
        <w:t xml:space="preserve"> </w:t>
      </w:r>
      <w:r w:rsidRPr="005F35FA">
        <w:rPr>
          <w:rFonts w:cstheme="minorHAnsi"/>
        </w:rPr>
        <w:t>infrastructure</w:t>
      </w:r>
      <w:r w:rsidRPr="005F35FA">
        <w:rPr>
          <w:rFonts w:cstheme="minorHAnsi"/>
          <w:spacing w:val="-3"/>
        </w:rPr>
        <w:t xml:space="preserve"> </w:t>
      </w:r>
      <w:r w:rsidR="004F74BD">
        <w:rPr>
          <w:rFonts w:cstheme="minorHAnsi"/>
        </w:rPr>
        <w:t>through addition</w:t>
      </w:r>
      <w:r w:rsidRPr="005F35FA">
        <w:rPr>
          <w:rFonts w:cstheme="minorHAnsi"/>
          <w:spacing w:val="-3"/>
        </w:rPr>
        <w:t xml:space="preserve"> </w:t>
      </w:r>
      <w:r w:rsidRPr="005F35FA">
        <w:rPr>
          <w:rFonts w:cstheme="minorHAnsi"/>
        </w:rPr>
        <w:t>of</w:t>
      </w:r>
      <w:r w:rsidRPr="005F35FA">
        <w:rPr>
          <w:rFonts w:cstheme="minorHAnsi"/>
          <w:spacing w:val="-1"/>
        </w:rPr>
        <w:t xml:space="preserve"> </w:t>
      </w:r>
      <w:r w:rsidRPr="005F35FA">
        <w:rPr>
          <w:rFonts w:cstheme="minorHAnsi"/>
        </w:rPr>
        <w:t>more</w:t>
      </w:r>
      <w:r w:rsidRPr="005F35FA">
        <w:rPr>
          <w:rFonts w:cstheme="minorHAnsi"/>
          <w:spacing w:val="-5"/>
        </w:rPr>
        <w:t xml:space="preserve"> </w:t>
      </w:r>
      <w:r w:rsidRPr="005F35FA">
        <w:rPr>
          <w:rFonts w:cstheme="minorHAnsi"/>
        </w:rPr>
        <w:t>modern</w:t>
      </w:r>
      <w:r w:rsidRPr="005F35FA">
        <w:rPr>
          <w:rFonts w:cstheme="minorHAnsi"/>
          <w:spacing w:val="-5"/>
        </w:rPr>
        <w:t xml:space="preserve"> </w:t>
      </w:r>
      <w:r w:rsidRPr="005F35FA">
        <w:rPr>
          <w:rFonts w:cstheme="minorHAnsi"/>
        </w:rPr>
        <w:t>and efficient materials</w:t>
      </w:r>
      <w:r w:rsidR="004F74BD">
        <w:rPr>
          <w:rFonts w:cstheme="minorHAnsi"/>
        </w:rPr>
        <w:t xml:space="preserve"> and </w:t>
      </w:r>
      <w:proofErr w:type="gramStart"/>
      <w:r w:rsidR="004F74BD">
        <w:rPr>
          <w:rFonts w:cstheme="minorHAnsi"/>
        </w:rPr>
        <w:t>systems</w:t>
      </w:r>
      <w:proofErr w:type="gramEnd"/>
    </w:p>
    <w:p w14:paraId="4624E175" w14:textId="0FEA22B8" w:rsidR="008A5FE4" w:rsidRDefault="008A5FE4" w:rsidP="008A5FE4">
      <w:pPr>
        <w:spacing w:after="0" w:line="240" w:lineRule="auto"/>
        <w:jc w:val="both"/>
        <w:rPr>
          <w:b/>
          <w:bCs/>
        </w:rPr>
      </w:pPr>
    </w:p>
    <w:p w14:paraId="12DC71DF" w14:textId="00470E96" w:rsidR="000D1ACE" w:rsidRPr="008E7D4D" w:rsidRDefault="000D1ACE" w:rsidP="000D1ACE">
      <w:pPr>
        <w:pStyle w:val="BodyText"/>
        <w:ind w:right="103"/>
        <w:rPr>
          <w:rFonts w:asciiTheme="minorHAnsi" w:hAnsiTheme="minorHAnsi" w:cstheme="minorHAnsi"/>
          <w:sz w:val="22"/>
          <w:szCs w:val="22"/>
        </w:rPr>
      </w:pPr>
      <w:r w:rsidRPr="00B361E2">
        <w:rPr>
          <w:rFonts w:asciiTheme="minorHAnsi" w:hAnsiTheme="minorHAnsi" w:cstheme="minorHAnsi"/>
          <w:b/>
          <w:sz w:val="22"/>
          <w:szCs w:val="22"/>
        </w:rPr>
        <w:t>Objective #5: Modernize and Evolve the Grid</w:t>
      </w:r>
      <w:r>
        <w:rPr>
          <w:rFonts w:asciiTheme="minorHAnsi" w:hAnsiTheme="minorHAnsi" w:cstheme="minorHAnsi"/>
          <w:b/>
          <w:sz w:val="22"/>
          <w:szCs w:val="22"/>
        </w:rPr>
        <w:br/>
      </w:r>
      <w:r w:rsidRPr="008E7D4D">
        <w:rPr>
          <w:rFonts w:asciiTheme="minorHAnsi" w:hAnsiTheme="minorHAnsi" w:cstheme="minorHAnsi"/>
          <w:sz w:val="22"/>
          <w:szCs w:val="22"/>
        </w:rPr>
        <w:t xml:space="preserve">Invest in modernization of the grid infrastructure, </w:t>
      </w:r>
      <w:r w:rsidR="00B75EE5">
        <w:rPr>
          <w:rFonts w:asciiTheme="minorHAnsi" w:hAnsiTheme="minorHAnsi" w:cstheme="minorHAnsi"/>
          <w:sz w:val="22"/>
          <w:szCs w:val="22"/>
        </w:rPr>
        <w:t>reducing maintenance and operations costs,</w:t>
      </w:r>
      <w:r w:rsidRPr="008E7D4D">
        <w:rPr>
          <w:rFonts w:asciiTheme="minorHAnsi" w:hAnsiTheme="minorHAnsi" w:cstheme="minorHAnsi"/>
          <w:sz w:val="22"/>
          <w:szCs w:val="22"/>
        </w:rPr>
        <w:t xml:space="preserve"> in </w:t>
      </w:r>
      <w:r w:rsidR="00B75EE5">
        <w:rPr>
          <w:rFonts w:asciiTheme="minorHAnsi" w:hAnsiTheme="minorHAnsi" w:cstheme="minorHAnsi"/>
          <w:sz w:val="22"/>
          <w:szCs w:val="22"/>
        </w:rPr>
        <w:t xml:space="preserve">conjunction with </w:t>
      </w:r>
      <w:r w:rsidRPr="008E7D4D">
        <w:rPr>
          <w:rFonts w:asciiTheme="minorHAnsi" w:hAnsiTheme="minorHAnsi" w:cstheme="minorHAnsi"/>
          <w:sz w:val="22"/>
          <w:szCs w:val="22"/>
        </w:rPr>
        <w:t>clean energy and decarbonization solutions that align with the Justice40 Initiative</w:t>
      </w:r>
      <w:r w:rsidR="00B75EE5">
        <w:rPr>
          <w:rFonts w:asciiTheme="minorHAnsi" w:hAnsiTheme="minorHAnsi" w:cstheme="minorHAnsi"/>
          <w:sz w:val="22"/>
          <w:szCs w:val="22"/>
        </w:rPr>
        <w:t xml:space="preserve"> when possible</w:t>
      </w:r>
      <w:r w:rsidRPr="008E7D4D">
        <w:rPr>
          <w:rFonts w:asciiTheme="minorHAnsi" w:hAnsiTheme="minorHAnsi" w:cstheme="minorHAnsi"/>
          <w:sz w:val="22"/>
          <w:szCs w:val="22"/>
        </w:rPr>
        <w:t xml:space="preserve">. This evolution of the grid </w:t>
      </w:r>
      <w:r w:rsidRPr="008E7D4D">
        <w:rPr>
          <w:rFonts w:asciiTheme="minorHAnsi" w:hAnsiTheme="minorHAnsi" w:cstheme="minorHAnsi"/>
          <w:spacing w:val="-2"/>
          <w:sz w:val="22"/>
          <w:szCs w:val="22"/>
        </w:rPr>
        <w:t>infrastructure will also create new, good-paying employment opportunities and empower</w:t>
      </w:r>
      <w:r w:rsidRPr="008E7D4D">
        <w:rPr>
          <w:rFonts w:asciiTheme="minorHAnsi" w:hAnsiTheme="minorHAnsi" w:cstheme="minorHAnsi"/>
          <w:spacing w:val="-3"/>
          <w:sz w:val="22"/>
          <w:szCs w:val="22"/>
        </w:rPr>
        <w:t xml:space="preserve"> </w:t>
      </w:r>
      <w:r w:rsidR="001F25C2">
        <w:rPr>
          <w:rFonts w:asciiTheme="minorHAnsi" w:hAnsiTheme="minorHAnsi" w:cstheme="minorHAnsi"/>
          <w:spacing w:val="-2"/>
          <w:sz w:val="22"/>
          <w:szCs w:val="22"/>
        </w:rPr>
        <w:t xml:space="preserve">the </w:t>
      </w:r>
      <w:r w:rsidR="001F25C2" w:rsidRPr="000C397D">
        <w:rPr>
          <w:rFonts w:asciiTheme="minorHAnsi" w:hAnsiTheme="minorHAnsi" w:cstheme="minorHAnsi"/>
          <w:spacing w:val="-2"/>
          <w:sz w:val="22"/>
          <w:szCs w:val="22"/>
          <w:highlight w:val="yellow"/>
        </w:rPr>
        <w:t>Tribe/ANC/Consortium</w:t>
      </w:r>
      <w:r w:rsidR="001F25C2">
        <w:rPr>
          <w:rFonts w:asciiTheme="minorHAnsi" w:hAnsiTheme="minorHAnsi" w:cstheme="minorHAnsi"/>
          <w:spacing w:val="-2"/>
          <w:sz w:val="22"/>
          <w:szCs w:val="22"/>
        </w:rPr>
        <w:t xml:space="preserve"> </w:t>
      </w:r>
      <w:r w:rsidRPr="008E7D4D">
        <w:rPr>
          <w:rFonts w:asciiTheme="minorHAnsi" w:hAnsiTheme="minorHAnsi" w:cstheme="minorHAnsi"/>
          <w:sz w:val="22"/>
          <w:szCs w:val="22"/>
        </w:rPr>
        <w:t xml:space="preserve">to diversify their energy </w:t>
      </w:r>
      <w:r w:rsidR="00CB26BA">
        <w:rPr>
          <w:rFonts w:asciiTheme="minorHAnsi" w:hAnsiTheme="minorHAnsi" w:cstheme="minorHAnsi"/>
          <w:sz w:val="22"/>
          <w:szCs w:val="22"/>
        </w:rPr>
        <w:t>systems</w:t>
      </w:r>
      <w:r w:rsidRPr="008E7D4D">
        <w:rPr>
          <w:rFonts w:asciiTheme="minorHAnsi" w:hAnsiTheme="minorHAnsi" w:cstheme="minorHAnsi"/>
          <w:sz w:val="22"/>
          <w:szCs w:val="22"/>
        </w:rPr>
        <w:t xml:space="preserve"> moving forward.</w:t>
      </w:r>
    </w:p>
    <w:p w14:paraId="2E092BB7" w14:textId="77777777" w:rsidR="000D1ACE" w:rsidRPr="008E7D4D" w:rsidRDefault="000D1ACE" w:rsidP="000D1ACE">
      <w:pPr>
        <w:pStyle w:val="BodyText"/>
        <w:spacing w:before="11"/>
        <w:rPr>
          <w:rFonts w:asciiTheme="minorHAnsi" w:hAnsiTheme="minorHAnsi" w:cstheme="minorHAnsi"/>
          <w:sz w:val="22"/>
          <w:szCs w:val="22"/>
        </w:rPr>
      </w:pPr>
    </w:p>
    <w:p w14:paraId="30DECBB2" w14:textId="77777777" w:rsidR="000D1ACE" w:rsidRPr="008E7D4D" w:rsidRDefault="000D1ACE" w:rsidP="00B361E2">
      <w:pPr>
        <w:pStyle w:val="Heading1"/>
        <w:spacing w:line="292" w:lineRule="exact"/>
        <w:ind w:left="0" w:firstLine="0"/>
        <w:rPr>
          <w:rFonts w:asciiTheme="minorHAnsi" w:hAnsiTheme="minorHAnsi" w:cstheme="minorHAnsi"/>
          <w:sz w:val="22"/>
          <w:szCs w:val="22"/>
        </w:rPr>
      </w:pPr>
      <w:r w:rsidRPr="008E7D4D">
        <w:rPr>
          <w:rFonts w:asciiTheme="minorHAnsi" w:hAnsiTheme="minorHAnsi" w:cstheme="minorHAnsi"/>
          <w:sz w:val="22"/>
          <w:szCs w:val="22"/>
        </w:rPr>
        <w:t>Metrics</w:t>
      </w:r>
      <w:r w:rsidRPr="008E7D4D">
        <w:rPr>
          <w:rFonts w:asciiTheme="minorHAnsi" w:hAnsiTheme="minorHAnsi" w:cstheme="minorHAnsi"/>
          <w:spacing w:val="-7"/>
          <w:sz w:val="22"/>
          <w:szCs w:val="22"/>
        </w:rPr>
        <w:t xml:space="preserve"> </w:t>
      </w:r>
      <w:r w:rsidRPr="008E7D4D">
        <w:rPr>
          <w:rFonts w:asciiTheme="minorHAnsi" w:hAnsiTheme="minorHAnsi" w:cstheme="minorHAnsi"/>
          <w:spacing w:val="-2"/>
          <w:sz w:val="22"/>
          <w:szCs w:val="22"/>
        </w:rPr>
        <w:t>(Provisional):</w:t>
      </w:r>
    </w:p>
    <w:p w14:paraId="03A88D3A" w14:textId="15123008" w:rsidR="00B361E2" w:rsidRPr="00B361E2" w:rsidRDefault="000D1ACE" w:rsidP="00B361E2">
      <w:pPr>
        <w:pStyle w:val="ListParagraph"/>
        <w:widowControl w:val="0"/>
        <w:numPr>
          <w:ilvl w:val="1"/>
          <w:numId w:val="17"/>
        </w:numPr>
        <w:autoSpaceDE w:val="0"/>
        <w:autoSpaceDN w:val="0"/>
        <w:spacing w:after="0" w:line="242" w:lineRule="auto"/>
        <w:ind w:left="720" w:right="102"/>
        <w:contextualSpacing w:val="0"/>
        <w:rPr>
          <w:rFonts w:cstheme="minorHAnsi"/>
        </w:rPr>
      </w:pPr>
      <w:r w:rsidRPr="008E7D4D">
        <w:rPr>
          <w:rFonts w:cstheme="minorHAnsi"/>
        </w:rPr>
        <w:lastRenderedPageBreak/>
        <w:t>Number</w:t>
      </w:r>
      <w:r w:rsidRPr="008E7D4D">
        <w:rPr>
          <w:rFonts w:cstheme="minorHAnsi"/>
          <w:spacing w:val="80"/>
          <w:w w:val="150"/>
        </w:rPr>
        <w:t xml:space="preserve"> </w:t>
      </w:r>
      <w:r w:rsidRPr="008E7D4D">
        <w:rPr>
          <w:rFonts w:cstheme="minorHAnsi"/>
        </w:rPr>
        <w:t>of</w:t>
      </w:r>
      <w:r w:rsidRPr="008E7D4D">
        <w:rPr>
          <w:rFonts w:cstheme="minorHAnsi"/>
          <w:spacing w:val="80"/>
          <w:w w:val="150"/>
        </w:rPr>
        <w:t xml:space="preserve"> </w:t>
      </w:r>
      <w:r w:rsidRPr="008E7D4D">
        <w:rPr>
          <w:rFonts w:cstheme="minorHAnsi"/>
        </w:rPr>
        <w:t>jobs</w:t>
      </w:r>
      <w:r w:rsidRPr="008E7D4D">
        <w:rPr>
          <w:rFonts w:cstheme="minorHAnsi"/>
          <w:spacing w:val="80"/>
          <w:w w:val="150"/>
        </w:rPr>
        <w:t xml:space="preserve"> </w:t>
      </w:r>
      <w:r w:rsidRPr="008E7D4D">
        <w:rPr>
          <w:rFonts w:cstheme="minorHAnsi"/>
        </w:rPr>
        <w:t>created</w:t>
      </w:r>
      <w:r w:rsidRPr="008E7D4D">
        <w:rPr>
          <w:rFonts w:cstheme="minorHAnsi"/>
          <w:spacing w:val="80"/>
          <w:w w:val="150"/>
        </w:rPr>
        <w:t xml:space="preserve"> </w:t>
      </w:r>
      <w:r w:rsidRPr="008E7D4D">
        <w:rPr>
          <w:rFonts w:cstheme="minorHAnsi"/>
        </w:rPr>
        <w:t>following</w:t>
      </w:r>
      <w:r w:rsidRPr="008E7D4D">
        <w:rPr>
          <w:rFonts w:cstheme="minorHAnsi"/>
          <w:spacing w:val="80"/>
        </w:rPr>
        <w:t xml:space="preserve"> </w:t>
      </w:r>
      <w:r w:rsidRPr="008E7D4D">
        <w:rPr>
          <w:rFonts w:cstheme="minorHAnsi"/>
        </w:rPr>
        <w:t>the</w:t>
      </w:r>
      <w:r w:rsidRPr="008E7D4D">
        <w:rPr>
          <w:rFonts w:cstheme="minorHAnsi"/>
          <w:spacing w:val="80"/>
          <w:w w:val="150"/>
        </w:rPr>
        <w:t xml:space="preserve"> </w:t>
      </w:r>
      <w:r w:rsidRPr="008E7D4D">
        <w:rPr>
          <w:rFonts w:cstheme="minorHAnsi"/>
        </w:rPr>
        <w:t>investment</w:t>
      </w:r>
      <w:r w:rsidRPr="008E7D4D">
        <w:rPr>
          <w:rFonts w:cstheme="minorHAnsi"/>
          <w:spacing w:val="80"/>
          <w:w w:val="150"/>
        </w:rPr>
        <w:t xml:space="preserve"> </w:t>
      </w:r>
      <w:r w:rsidRPr="008E7D4D">
        <w:rPr>
          <w:rFonts w:cstheme="minorHAnsi"/>
        </w:rPr>
        <w:t>in</w:t>
      </w:r>
      <w:r w:rsidRPr="008E7D4D">
        <w:rPr>
          <w:rFonts w:cstheme="minorHAnsi"/>
          <w:spacing w:val="80"/>
          <w:w w:val="150"/>
        </w:rPr>
        <w:t xml:space="preserve"> </w:t>
      </w:r>
      <w:r w:rsidRPr="008E7D4D">
        <w:rPr>
          <w:rFonts w:cstheme="minorHAnsi"/>
        </w:rPr>
        <w:t>modernizing</w:t>
      </w:r>
      <w:r w:rsidRPr="008E7D4D">
        <w:rPr>
          <w:rFonts w:cstheme="minorHAnsi"/>
          <w:spacing w:val="80"/>
        </w:rPr>
        <w:t xml:space="preserve"> </w:t>
      </w:r>
      <w:r w:rsidRPr="008E7D4D">
        <w:rPr>
          <w:rFonts w:cstheme="minorHAnsi"/>
        </w:rPr>
        <w:t>the</w:t>
      </w:r>
      <w:r w:rsidRPr="008E7D4D">
        <w:rPr>
          <w:rFonts w:cstheme="minorHAnsi"/>
          <w:spacing w:val="80"/>
          <w:w w:val="150"/>
        </w:rPr>
        <w:t xml:space="preserve"> </w:t>
      </w:r>
      <w:r w:rsidRPr="008E7D4D">
        <w:rPr>
          <w:rFonts w:cstheme="minorHAnsi"/>
        </w:rPr>
        <w:t xml:space="preserve">grid </w:t>
      </w:r>
      <w:r w:rsidRPr="008E7D4D">
        <w:rPr>
          <w:rFonts w:cstheme="minorHAnsi"/>
          <w:spacing w:val="-2"/>
        </w:rPr>
        <w:t>infrastructure</w:t>
      </w:r>
      <w:r w:rsidR="00B75EE5">
        <w:rPr>
          <w:rFonts w:cstheme="minorHAnsi"/>
          <w:spacing w:val="-2"/>
        </w:rPr>
        <w:t>.</w:t>
      </w:r>
    </w:p>
    <w:p w14:paraId="6052A0EE" w14:textId="3294EC9D" w:rsidR="000D1ACE" w:rsidRPr="00B361E2" w:rsidRDefault="000D1ACE" w:rsidP="00B361E2">
      <w:pPr>
        <w:pStyle w:val="ListParagraph"/>
        <w:widowControl w:val="0"/>
        <w:numPr>
          <w:ilvl w:val="1"/>
          <w:numId w:val="17"/>
        </w:numPr>
        <w:autoSpaceDE w:val="0"/>
        <w:autoSpaceDN w:val="0"/>
        <w:spacing w:after="0" w:line="242" w:lineRule="auto"/>
        <w:ind w:left="720" w:right="102"/>
        <w:contextualSpacing w:val="0"/>
        <w:rPr>
          <w:rFonts w:cstheme="minorHAnsi"/>
        </w:rPr>
      </w:pPr>
      <w:r w:rsidRPr="00B361E2">
        <w:rPr>
          <w:rFonts w:cstheme="minorHAnsi"/>
        </w:rPr>
        <w:t>Number</w:t>
      </w:r>
      <w:r w:rsidRPr="00B361E2">
        <w:rPr>
          <w:rFonts w:cstheme="minorHAnsi"/>
          <w:spacing w:val="80"/>
        </w:rPr>
        <w:t xml:space="preserve"> </w:t>
      </w:r>
      <w:r w:rsidRPr="00B361E2">
        <w:rPr>
          <w:rFonts w:cstheme="minorHAnsi"/>
        </w:rPr>
        <w:t>of</w:t>
      </w:r>
      <w:r w:rsidRPr="00B361E2">
        <w:rPr>
          <w:rFonts w:cstheme="minorHAnsi"/>
          <w:spacing w:val="80"/>
        </w:rPr>
        <w:t xml:space="preserve"> </w:t>
      </w:r>
      <w:r w:rsidRPr="00B361E2">
        <w:rPr>
          <w:rFonts w:cstheme="minorHAnsi"/>
        </w:rPr>
        <w:t>training</w:t>
      </w:r>
      <w:r w:rsidRPr="00B361E2">
        <w:rPr>
          <w:rFonts w:cstheme="minorHAnsi"/>
          <w:spacing w:val="80"/>
        </w:rPr>
        <w:t xml:space="preserve"> </w:t>
      </w:r>
      <w:r w:rsidRPr="00B361E2">
        <w:rPr>
          <w:rFonts w:cstheme="minorHAnsi"/>
        </w:rPr>
        <w:t>programs</w:t>
      </w:r>
      <w:r w:rsidRPr="00B361E2">
        <w:rPr>
          <w:rFonts w:cstheme="minorHAnsi"/>
          <w:spacing w:val="80"/>
        </w:rPr>
        <w:t xml:space="preserve"> </w:t>
      </w:r>
      <w:r w:rsidRPr="00B361E2">
        <w:rPr>
          <w:rFonts w:cstheme="minorHAnsi"/>
        </w:rPr>
        <w:t>developed</w:t>
      </w:r>
      <w:r w:rsidRPr="00B361E2">
        <w:rPr>
          <w:rFonts w:cstheme="minorHAnsi"/>
          <w:spacing w:val="80"/>
        </w:rPr>
        <w:t xml:space="preserve"> </w:t>
      </w:r>
      <w:r w:rsidRPr="00B361E2">
        <w:rPr>
          <w:rFonts w:cstheme="minorHAnsi"/>
        </w:rPr>
        <w:t>to</w:t>
      </w:r>
      <w:r w:rsidRPr="00B361E2">
        <w:rPr>
          <w:rFonts w:cstheme="minorHAnsi"/>
          <w:spacing w:val="80"/>
        </w:rPr>
        <w:t xml:space="preserve"> </w:t>
      </w:r>
      <w:r w:rsidRPr="00B361E2">
        <w:rPr>
          <w:rFonts w:cstheme="minorHAnsi"/>
        </w:rPr>
        <w:t>advance</w:t>
      </w:r>
      <w:r w:rsidRPr="00B361E2">
        <w:rPr>
          <w:rFonts w:cstheme="minorHAnsi"/>
          <w:spacing w:val="80"/>
        </w:rPr>
        <w:t xml:space="preserve"> </w:t>
      </w:r>
      <w:r w:rsidRPr="00B361E2">
        <w:rPr>
          <w:rFonts w:cstheme="minorHAnsi"/>
        </w:rPr>
        <w:t>the</w:t>
      </w:r>
      <w:r w:rsidRPr="00B361E2">
        <w:rPr>
          <w:rFonts w:cstheme="minorHAnsi"/>
          <w:spacing w:val="80"/>
        </w:rPr>
        <w:t xml:space="preserve"> </w:t>
      </w:r>
      <w:r w:rsidRPr="00B361E2">
        <w:rPr>
          <w:rFonts w:cstheme="minorHAnsi"/>
        </w:rPr>
        <w:t>workforce</w:t>
      </w:r>
      <w:r w:rsidRPr="00B361E2">
        <w:rPr>
          <w:rFonts w:cstheme="minorHAnsi"/>
          <w:spacing w:val="80"/>
        </w:rPr>
        <w:t xml:space="preserve"> </w:t>
      </w:r>
      <w:r w:rsidRPr="00B361E2">
        <w:rPr>
          <w:rFonts w:cstheme="minorHAnsi"/>
        </w:rPr>
        <w:t>in</w:t>
      </w:r>
      <w:r w:rsidR="00B75EE5">
        <w:rPr>
          <w:rFonts w:cstheme="minorHAnsi"/>
          <w:spacing w:val="80"/>
        </w:rPr>
        <w:t xml:space="preserve"> </w:t>
      </w:r>
      <w:r w:rsidRPr="00B361E2">
        <w:rPr>
          <w:rFonts w:cstheme="minorHAnsi"/>
          <w:spacing w:val="-2"/>
        </w:rPr>
        <w:t>communities</w:t>
      </w:r>
      <w:r w:rsidR="00B75EE5">
        <w:rPr>
          <w:rFonts w:cstheme="minorHAnsi"/>
          <w:spacing w:val="-2"/>
        </w:rPr>
        <w:t xml:space="preserve"> within the ANCSA region</w:t>
      </w:r>
      <w:r w:rsidRPr="00B361E2">
        <w:rPr>
          <w:rFonts w:cstheme="minorHAnsi"/>
          <w:spacing w:val="-2"/>
        </w:rPr>
        <w:t>.</w:t>
      </w:r>
    </w:p>
    <w:p w14:paraId="053E7DAF" w14:textId="496856E0" w:rsidR="00527848" w:rsidRDefault="00527848" w:rsidP="008A5FE4">
      <w:pPr>
        <w:spacing w:after="0" w:line="240" w:lineRule="auto"/>
        <w:jc w:val="both"/>
        <w:rPr>
          <w:b/>
          <w:bCs/>
        </w:rPr>
      </w:pPr>
    </w:p>
    <w:p w14:paraId="1FEFC45F" w14:textId="722A9591" w:rsidR="00C653EC" w:rsidRDefault="00527848" w:rsidP="00C653EC">
      <w:pPr>
        <w:pStyle w:val="ListParagraph"/>
        <w:numPr>
          <w:ilvl w:val="0"/>
          <w:numId w:val="2"/>
        </w:numPr>
        <w:tabs>
          <w:tab w:val="left" w:pos="360"/>
          <w:tab w:val="left" w:pos="540"/>
        </w:tabs>
        <w:spacing w:after="0" w:line="240" w:lineRule="auto"/>
        <w:ind w:hanging="2520"/>
        <w:jc w:val="both"/>
        <w:rPr>
          <w:b/>
          <w:bCs/>
        </w:rPr>
      </w:pPr>
      <w:r w:rsidRPr="00527848">
        <w:rPr>
          <w:b/>
          <w:bCs/>
        </w:rPr>
        <w:t xml:space="preserve">Criteria:  </w:t>
      </w:r>
    </w:p>
    <w:p w14:paraId="10AE7985" w14:textId="131BADD5" w:rsidR="00035EDA" w:rsidRPr="00DB7FE9" w:rsidRDefault="00DB7FE9" w:rsidP="00C653EC">
      <w:pPr>
        <w:tabs>
          <w:tab w:val="left" w:pos="360"/>
          <w:tab w:val="left" w:pos="540"/>
        </w:tabs>
        <w:spacing w:after="0" w:line="240" w:lineRule="auto"/>
        <w:jc w:val="both"/>
      </w:pPr>
      <w:r w:rsidRPr="00DB7FE9">
        <w:br/>
      </w:r>
      <w:r w:rsidR="000C397D">
        <w:rPr>
          <w:rFonts w:cstheme="minorHAnsi"/>
        </w:rPr>
        <w:t xml:space="preserve">The </w:t>
      </w:r>
      <w:r w:rsidR="000C397D" w:rsidRPr="000C397D">
        <w:rPr>
          <w:rFonts w:cstheme="minorHAnsi"/>
          <w:highlight w:val="yellow"/>
        </w:rPr>
        <w:t>Tribe/ANC/Consortium</w:t>
      </w:r>
      <w:r>
        <w:t xml:space="preserve"> wi</w:t>
      </w:r>
      <w:r w:rsidRPr="00DB7FE9">
        <w:t xml:space="preserve">ll use </w:t>
      </w:r>
      <w:r w:rsidR="000C397D">
        <w:t>its</w:t>
      </w:r>
      <w:r w:rsidRPr="00DB7FE9">
        <w:t xml:space="preserve"> internal </w:t>
      </w:r>
      <w:r>
        <w:t>managemen</w:t>
      </w:r>
      <w:r w:rsidRPr="00DB7FE9">
        <w:t>t</w:t>
      </w:r>
      <w:r>
        <w:t xml:space="preserve"> and leadership</w:t>
      </w:r>
      <w:r w:rsidRPr="00DB7FE9">
        <w:t xml:space="preserve">, including elected officials, executives, and partners, to </w:t>
      </w:r>
      <w:r>
        <w:t xml:space="preserve">identify and </w:t>
      </w:r>
      <w:r w:rsidRPr="00DB7FE9">
        <w:t>assess potential</w:t>
      </w:r>
      <w:r>
        <w:t xml:space="preserve"> resilience</w:t>
      </w:r>
      <w:r w:rsidRPr="00DB7FE9">
        <w:t xml:space="preserve"> projects</w:t>
      </w:r>
      <w:r>
        <w:t xml:space="preserve"> for subaward to eligible entities. Top priority will be given to resilience projects that:</w:t>
      </w:r>
    </w:p>
    <w:p w14:paraId="5D801FE1" w14:textId="48E77CEF" w:rsidR="00DB7FE9" w:rsidRPr="007B14CB" w:rsidRDefault="00DB7FE9" w:rsidP="00C653EC">
      <w:pPr>
        <w:pStyle w:val="ListParagraph"/>
        <w:numPr>
          <w:ilvl w:val="0"/>
          <w:numId w:val="8"/>
        </w:numPr>
        <w:spacing w:after="0" w:line="240" w:lineRule="auto"/>
        <w:jc w:val="both"/>
      </w:pPr>
      <w:r>
        <w:t xml:space="preserve">benefit the most </w:t>
      </w:r>
      <w:r w:rsidR="001B591A" w:rsidRPr="000C397D">
        <w:rPr>
          <w:highlight w:val="yellow"/>
        </w:rPr>
        <w:t>Tribal/ANC/Consortium</w:t>
      </w:r>
      <w:r w:rsidR="001B591A">
        <w:t xml:space="preserve"> members</w:t>
      </w:r>
      <w:r w:rsidR="00261539">
        <w:t>,</w:t>
      </w:r>
    </w:p>
    <w:p w14:paraId="08D12ECC" w14:textId="6F5BE993" w:rsidR="00DB7FE9" w:rsidRDefault="00723E13" w:rsidP="00DB7FE9">
      <w:pPr>
        <w:pStyle w:val="ListParagraph"/>
        <w:numPr>
          <w:ilvl w:val="0"/>
          <w:numId w:val="8"/>
        </w:numPr>
        <w:spacing w:after="0" w:line="240" w:lineRule="auto"/>
        <w:jc w:val="both"/>
      </w:pPr>
      <w:r>
        <w:t xml:space="preserve">best serve low-income and energy-burdened </w:t>
      </w:r>
      <w:r w:rsidR="008E05DF" w:rsidRPr="000C397D">
        <w:rPr>
          <w:highlight w:val="yellow"/>
        </w:rPr>
        <w:t>Tribal/ANC/Consortium</w:t>
      </w:r>
      <w:r w:rsidR="008E05DF">
        <w:t xml:space="preserve"> members</w:t>
      </w:r>
      <w:r w:rsidR="00261539">
        <w:t>,</w:t>
      </w:r>
    </w:p>
    <w:p w14:paraId="60F9F9EB" w14:textId="7EBC329A" w:rsidR="00CC0BAD" w:rsidRDefault="00305624" w:rsidP="00C653EC">
      <w:pPr>
        <w:pStyle w:val="ListParagraph"/>
        <w:numPr>
          <w:ilvl w:val="0"/>
          <w:numId w:val="8"/>
        </w:numPr>
        <w:spacing w:after="0" w:line="240" w:lineRule="auto"/>
        <w:jc w:val="both"/>
      </w:pPr>
      <w:r>
        <w:t xml:space="preserve">most </w:t>
      </w:r>
      <w:r w:rsidR="00261539">
        <w:t>improve local capacity through</w:t>
      </w:r>
      <w:r w:rsidR="00DB7FE9">
        <w:t xml:space="preserve"> </w:t>
      </w:r>
      <w:r w:rsidR="00261539">
        <w:t xml:space="preserve">training and/or retention of our </w:t>
      </w:r>
      <w:r w:rsidR="00CC0BAD">
        <w:t>electric utility workforce or support roles (electricians, PCE clerks, utility bookkeepers, diesel technicians, etc.)</w:t>
      </w:r>
      <w:r w:rsidR="00261539">
        <w:t>,</w:t>
      </w:r>
    </w:p>
    <w:p w14:paraId="7C2E8C1C" w14:textId="69BCFEA4" w:rsidR="00305624" w:rsidRDefault="00305624" w:rsidP="00C653EC">
      <w:pPr>
        <w:pStyle w:val="ListParagraph"/>
        <w:numPr>
          <w:ilvl w:val="0"/>
          <w:numId w:val="8"/>
        </w:numPr>
        <w:spacing w:after="0" w:line="240" w:lineRule="auto"/>
        <w:jc w:val="both"/>
      </w:pPr>
      <w:r w:rsidRPr="00305624">
        <w:t>best advance economic vitality through</w:t>
      </w:r>
      <w:r w:rsidR="00165136">
        <w:t xml:space="preserve"> creating or sustaining</w:t>
      </w:r>
      <w:r w:rsidRPr="00305624">
        <w:t xml:space="preserve"> good-paying jobs and </w:t>
      </w:r>
      <w:r w:rsidR="00165136">
        <w:t>generating</w:t>
      </w:r>
      <w:r w:rsidRPr="00305624">
        <w:t xml:space="preserve"> opportunities for new economic development</w:t>
      </w:r>
      <w:r w:rsidR="00165136">
        <w:t>,</w:t>
      </w:r>
    </w:p>
    <w:p w14:paraId="0DF44BB1" w14:textId="57DC1BF4" w:rsidR="00305624" w:rsidRDefault="00305624" w:rsidP="00305624">
      <w:pPr>
        <w:pStyle w:val="ListParagraph"/>
        <w:numPr>
          <w:ilvl w:val="0"/>
          <w:numId w:val="8"/>
        </w:numPr>
        <w:spacing w:after="0" w:line="240" w:lineRule="auto"/>
        <w:jc w:val="both"/>
      </w:pPr>
      <w:r>
        <w:t>improve local electric grid infrastructure</w:t>
      </w:r>
      <w:r w:rsidR="00165136">
        <w:t xml:space="preserve"> in ways that reduce the likelihood and consequences of disruptive events</w:t>
      </w:r>
      <w:r>
        <w:t>,</w:t>
      </w:r>
      <w:r w:rsidR="00165136">
        <w:t xml:space="preserve"> and </w:t>
      </w:r>
    </w:p>
    <w:p w14:paraId="3E278E6F" w14:textId="6E9BB14E" w:rsidR="00305624" w:rsidRPr="007B14CB" w:rsidRDefault="00DB7FE9" w:rsidP="00165136">
      <w:pPr>
        <w:pStyle w:val="ListParagraph"/>
        <w:numPr>
          <w:ilvl w:val="0"/>
          <w:numId w:val="8"/>
        </w:numPr>
        <w:spacing w:after="0" w:line="240" w:lineRule="auto"/>
        <w:jc w:val="both"/>
      </w:pPr>
      <w:r>
        <w:t>a</w:t>
      </w:r>
      <w:r w:rsidR="004D3311">
        <w:t>ddresses any specific disruptive event that is identified as having significant impacts</w:t>
      </w:r>
      <w:r w:rsidR="00A067E1">
        <w:t xml:space="preserve"> to the region</w:t>
      </w:r>
      <w:r w:rsidR="004B2F98">
        <w:t>.</w:t>
      </w:r>
    </w:p>
    <w:p w14:paraId="366238F7" w14:textId="77777777" w:rsidR="00CC0BAD" w:rsidRDefault="00CC0BAD" w:rsidP="00CC0BAD">
      <w:pPr>
        <w:spacing w:after="0" w:line="240" w:lineRule="auto"/>
        <w:jc w:val="both"/>
      </w:pPr>
    </w:p>
    <w:p w14:paraId="341D6538" w14:textId="7C676C53" w:rsidR="00C93934" w:rsidRDefault="00C93934" w:rsidP="00CC0BAD">
      <w:pPr>
        <w:spacing w:after="0" w:line="240" w:lineRule="auto"/>
        <w:jc w:val="both"/>
      </w:pPr>
      <w:r w:rsidRPr="00C93934">
        <w:t>The development and selection of grid resilience projects will be done in consultation</w:t>
      </w:r>
      <w:r w:rsidR="00BD6871">
        <w:t>,</w:t>
      </w:r>
      <w:r w:rsidRPr="00C93934">
        <w:t xml:space="preserve"> </w:t>
      </w:r>
      <w:r w:rsidR="00BD6871">
        <w:t xml:space="preserve">as feasible, </w:t>
      </w:r>
      <w:r w:rsidRPr="00C93934">
        <w:t xml:space="preserve">with </w:t>
      </w:r>
      <w:proofErr w:type="gramStart"/>
      <w:r>
        <w:t>our</w:t>
      </w:r>
      <w:r w:rsidRPr="00C93934">
        <w:t xml:space="preserve"> </w:t>
      </w:r>
      <w:r w:rsidR="008E05DF">
        <w:t>the</w:t>
      </w:r>
      <w:proofErr w:type="gramEnd"/>
      <w:r w:rsidR="008E05DF">
        <w:t xml:space="preserve"> </w:t>
      </w:r>
      <w:r w:rsidR="008E05DF" w:rsidRPr="000C397D">
        <w:rPr>
          <w:highlight w:val="yellow"/>
        </w:rPr>
        <w:t>Tribe’s/ANC’s/Consortium’s</w:t>
      </w:r>
      <w:r w:rsidR="008E05DF">
        <w:t xml:space="preserve"> membership </w:t>
      </w:r>
      <w:r>
        <w:t xml:space="preserve">and the </w:t>
      </w:r>
      <w:r w:rsidR="00BD6871" w:rsidRPr="00BD6871">
        <w:t>community(-</w:t>
      </w:r>
      <w:proofErr w:type="spellStart"/>
      <w:r w:rsidR="00BD6871" w:rsidRPr="00BD6871">
        <w:t>ies</w:t>
      </w:r>
      <w:proofErr w:type="spellEnd"/>
      <w:r w:rsidR="00BD6871" w:rsidRPr="00BD6871">
        <w:t>)</w:t>
      </w:r>
      <w:r w:rsidR="00BD6871">
        <w:t xml:space="preserve"> </w:t>
      </w:r>
      <w:r w:rsidR="00165136">
        <w:t>w</w:t>
      </w:r>
      <w:r w:rsidR="00BD6871">
        <w:t>h</w:t>
      </w:r>
      <w:r w:rsidR="00165136">
        <w:t>ere projects will occur</w:t>
      </w:r>
      <w:r w:rsidR="00BD6871">
        <w:t xml:space="preserve"> </w:t>
      </w:r>
      <w:r w:rsidRPr="00C93934">
        <w:t xml:space="preserve">to </w:t>
      </w:r>
      <w:r w:rsidR="00261539">
        <w:t>facilitate</w:t>
      </w:r>
      <w:r w:rsidRPr="00C93934">
        <w:t xml:space="preserve"> an open and inclusive process.</w:t>
      </w:r>
    </w:p>
    <w:p w14:paraId="36C15BA6" w14:textId="77777777" w:rsidR="00C93934" w:rsidRDefault="00C93934" w:rsidP="00CC0BAD">
      <w:pPr>
        <w:spacing w:after="0" w:line="240" w:lineRule="auto"/>
        <w:jc w:val="both"/>
      </w:pPr>
    </w:p>
    <w:p w14:paraId="00BA238A" w14:textId="20FE2CA3" w:rsidR="00723E13" w:rsidRPr="00514071" w:rsidRDefault="007946D3" w:rsidP="00FC1162">
      <w:pPr>
        <w:autoSpaceDE w:val="0"/>
        <w:autoSpaceDN w:val="0"/>
        <w:adjustRightInd w:val="0"/>
        <w:spacing w:after="0" w:line="240" w:lineRule="auto"/>
        <w:jc w:val="both"/>
        <w:rPr>
          <w:rFonts w:cstheme="minorHAnsi"/>
        </w:rPr>
      </w:pPr>
      <w:r>
        <w:rPr>
          <w:rFonts w:cstheme="minorHAnsi"/>
        </w:rPr>
        <w:t xml:space="preserve">The </w:t>
      </w:r>
      <w:r w:rsidRPr="000C397D">
        <w:rPr>
          <w:rFonts w:cstheme="minorHAnsi"/>
          <w:highlight w:val="yellow"/>
        </w:rPr>
        <w:t>Tribe/ANC/Consortium</w:t>
      </w:r>
      <w:r w:rsidR="00723E13" w:rsidRPr="00514071">
        <w:rPr>
          <w:rFonts w:cstheme="minorHAnsi"/>
        </w:rPr>
        <w:t xml:space="preserve"> </w:t>
      </w:r>
      <w:r>
        <w:rPr>
          <w:rFonts w:cstheme="minorHAnsi"/>
        </w:rPr>
        <w:t xml:space="preserve">is </w:t>
      </w:r>
      <w:r w:rsidR="00723E13" w:rsidRPr="00514071">
        <w:rPr>
          <w:rFonts w:cstheme="minorHAnsi"/>
        </w:rPr>
        <w:t xml:space="preserve">served by </w:t>
      </w:r>
      <w:r>
        <w:rPr>
          <w:rFonts w:cstheme="minorHAnsi"/>
        </w:rPr>
        <w:t xml:space="preserve">one or more </w:t>
      </w:r>
      <w:r w:rsidR="00723E13" w:rsidRPr="00514071">
        <w:rPr>
          <w:rFonts w:cstheme="minorHAnsi"/>
        </w:rPr>
        <w:t>small rural electric</w:t>
      </w:r>
      <w:r w:rsidR="00723E13">
        <w:rPr>
          <w:rFonts w:cstheme="minorHAnsi"/>
        </w:rPr>
        <w:t xml:space="preserve"> utilities and cooperatives</w:t>
      </w:r>
      <w:r w:rsidR="00723E13" w:rsidRPr="00514071">
        <w:rPr>
          <w:rFonts w:cstheme="minorHAnsi"/>
        </w:rPr>
        <w:t xml:space="preserve"> that </w:t>
      </w:r>
      <w:r w:rsidR="00DE0DA2">
        <w:rPr>
          <w:rFonts w:cstheme="minorHAnsi"/>
        </w:rPr>
        <w:t xml:space="preserve">each </w:t>
      </w:r>
      <w:r w:rsidR="00723E13" w:rsidRPr="00514071">
        <w:rPr>
          <w:rFonts w:cstheme="minorHAnsi"/>
        </w:rPr>
        <w:t>sell less than</w:t>
      </w:r>
      <w:r w:rsidR="00FC1162">
        <w:rPr>
          <w:rFonts w:cstheme="minorHAnsi"/>
        </w:rPr>
        <w:t xml:space="preserve"> </w:t>
      </w:r>
      <w:r w:rsidR="00723E13" w:rsidRPr="00514071">
        <w:rPr>
          <w:rFonts w:cstheme="minorHAnsi"/>
        </w:rPr>
        <w:t>4,000,000 megawatt hours of electricity per year. Projects that involve improvements to the</w:t>
      </w:r>
      <w:r w:rsidR="00723E13">
        <w:rPr>
          <w:rFonts w:cstheme="minorHAnsi"/>
        </w:rPr>
        <w:t xml:space="preserve"> </w:t>
      </w:r>
      <w:r w:rsidR="00723E13" w:rsidRPr="00514071">
        <w:rPr>
          <w:rFonts w:cstheme="minorHAnsi"/>
        </w:rPr>
        <w:t>grid infrastructure owned by these utilities will be implemented in partnership with them.</w:t>
      </w:r>
      <w:r w:rsidR="00723E13">
        <w:rPr>
          <w:rFonts w:cstheme="minorHAnsi"/>
        </w:rPr>
        <w:t xml:space="preserve"> </w:t>
      </w:r>
      <w:r w:rsidR="004A1AEF">
        <w:rPr>
          <w:rFonts w:cstheme="minorHAnsi"/>
        </w:rPr>
        <w:t xml:space="preserve">We </w:t>
      </w:r>
      <w:r w:rsidR="00723E13" w:rsidRPr="00514071">
        <w:rPr>
          <w:rFonts w:cstheme="minorHAnsi"/>
        </w:rPr>
        <w:t xml:space="preserve">would expect the utilities </w:t>
      </w:r>
      <w:r w:rsidR="00816B6E">
        <w:rPr>
          <w:rFonts w:cstheme="minorHAnsi"/>
        </w:rPr>
        <w:t xml:space="preserve">or any other willing third party </w:t>
      </w:r>
      <w:r w:rsidR="00723E13" w:rsidRPr="00514071">
        <w:rPr>
          <w:rFonts w:cstheme="minorHAnsi"/>
        </w:rPr>
        <w:t>to contribute the required 1/3 cost match required for</w:t>
      </w:r>
      <w:r w:rsidR="00723E13">
        <w:rPr>
          <w:rFonts w:cstheme="minorHAnsi"/>
        </w:rPr>
        <w:t xml:space="preserve"> </w:t>
      </w:r>
      <w:r w:rsidR="00723E13" w:rsidRPr="00514071">
        <w:rPr>
          <w:rFonts w:cstheme="minorHAnsi"/>
        </w:rPr>
        <w:t>small utilities</w:t>
      </w:r>
      <w:r w:rsidR="00816B6E">
        <w:rPr>
          <w:rFonts w:cstheme="minorHAnsi"/>
        </w:rPr>
        <w:t xml:space="preserve"> as subrecipients</w:t>
      </w:r>
      <w:r w:rsidR="00723E13" w:rsidRPr="00514071">
        <w:rPr>
          <w:rFonts w:cstheme="minorHAnsi"/>
        </w:rPr>
        <w:t>.</w:t>
      </w:r>
    </w:p>
    <w:p w14:paraId="62123F77" w14:textId="77777777" w:rsidR="00723E13" w:rsidRDefault="00723E13" w:rsidP="00CC0BAD">
      <w:pPr>
        <w:spacing w:after="0" w:line="240" w:lineRule="auto"/>
        <w:jc w:val="both"/>
      </w:pPr>
    </w:p>
    <w:p w14:paraId="01081AC3" w14:textId="0399A718" w:rsidR="00C93934" w:rsidRPr="007B14CB" w:rsidRDefault="00CC0BAD" w:rsidP="00CC0BAD">
      <w:pPr>
        <w:spacing w:after="0" w:line="240" w:lineRule="auto"/>
        <w:jc w:val="both"/>
      </w:pPr>
      <w:r w:rsidRPr="007B14CB">
        <w:t xml:space="preserve">The percentage made available via subaward to eligible entities that sell not more than 4,000,000 megawatt hours of electricity per year will not be less than the percentage of all customers in the Indian Tribe that are served by those eligible entities. </w:t>
      </w:r>
    </w:p>
    <w:p w14:paraId="4A3B7D21" w14:textId="3A43708E" w:rsidR="007B14CB" w:rsidRDefault="007B14CB" w:rsidP="007B14CB">
      <w:pPr>
        <w:spacing w:after="0" w:line="240" w:lineRule="auto"/>
        <w:jc w:val="both"/>
        <w:rPr>
          <w:b/>
          <w:bCs/>
        </w:rPr>
      </w:pPr>
    </w:p>
    <w:p w14:paraId="4841DB04" w14:textId="5B691D81" w:rsidR="007B14CB" w:rsidRDefault="007B14CB" w:rsidP="007B14CB">
      <w:pPr>
        <w:pStyle w:val="ListParagraph"/>
        <w:numPr>
          <w:ilvl w:val="0"/>
          <w:numId w:val="2"/>
        </w:numPr>
        <w:tabs>
          <w:tab w:val="left" w:pos="360"/>
          <w:tab w:val="left" w:pos="540"/>
        </w:tabs>
        <w:spacing w:after="0" w:line="240" w:lineRule="auto"/>
        <w:ind w:hanging="2520"/>
        <w:jc w:val="both"/>
        <w:rPr>
          <w:b/>
          <w:bCs/>
        </w:rPr>
      </w:pPr>
      <w:r>
        <w:rPr>
          <w:b/>
          <w:bCs/>
        </w:rPr>
        <w:t>Methods</w:t>
      </w:r>
    </w:p>
    <w:p w14:paraId="6A9DCA35" w14:textId="77777777" w:rsidR="00913E03" w:rsidRDefault="00913E03" w:rsidP="00913E03">
      <w:pPr>
        <w:pStyle w:val="ListParagraph"/>
        <w:tabs>
          <w:tab w:val="left" w:pos="360"/>
          <w:tab w:val="left" w:pos="540"/>
        </w:tabs>
        <w:spacing w:after="0" w:line="240" w:lineRule="auto"/>
        <w:ind w:left="2520"/>
        <w:jc w:val="both"/>
        <w:rPr>
          <w:b/>
          <w:bCs/>
        </w:rPr>
      </w:pPr>
    </w:p>
    <w:p w14:paraId="7585D831" w14:textId="28642F3C" w:rsidR="00913E03" w:rsidRDefault="000C397D" w:rsidP="007B14CB">
      <w:pPr>
        <w:tabs>
          <w:tab w:val="left" w:pos="360"/>
          <w:tab w:val="left" w:pos="540"/>
        </w:tabs>
        <w:spacing w:after="0" w:line="240" w:lineRule="auto"/>
        <w:jc w:val="both"/>
      </w:pPr>
      <w:r>
        <w:rPr>
          <w:rFonts w:cstheme="minorHAnsi"/>
        </w:rPr>
        <w:t xml:space="preserve">The </w:t>
      </w:r>
      <w:r w:rsidRPr="000C397D">
        <w:rPr>
          <w:rFonts w:cstheme="minorHAnsi"/>
          <w:highlight w:val="yellow"/>
        </w:rPr>
        <w:t>Tribe/ANC/Consortium</w:t>
      </w:r>
      <w:r w:rsidRPr="00514071">
        <w:rPr>
          <w:rFonts w:cstheme="minorHAnsi"/>
        </w:rPr>
        <w:t xml:space="preserve"> </w:t>
      </w:r>
      <w:r w:rsidR="007B14CB" w:rsidRPr="00D80FD0">
        <w:t xml:space="preserve">will use the following methods for soliciting, awarding, and distributing funds: </w:t>
      </w:r>
    </w:p>
    <w:p w14:paraId="4F4CA468" w14:textId="77777777" w:rsidR="00913E03" w:rsidRPr="00D80FD0" w:rsidRDefault="00913E03" w:rsidP="007B14CB">
      <w:pPr>
        <w:tabs>
          <w:tab w:val="left" w:pos="360"/>
          <w:tab w:val="left" w:pos="540"/>
        </w:tabs>
        <w:spacing w:after="0" w:line="240" w:lineRule="auto"/>
        <w:jc w:val="both"/>
      </w:pPr>
    </w:p>
    <w:p w14:paraId="2EB9F414" w14:textId="5017B93E" w:rsidR="007B14CB" w:rsidRDefault="00D80FD0" w:rsidP="00D80FD0">
      <w:pPr>
        <w:pStyle w:val="ListParagraph"/>
        <w:numPr>
          <w:ilvl w:val="0"/>
          <w:numId w:val="9"/>
        </w:numPr>
        <w:tabs>
          <w:tab w:val="left" w:pos="360"/>
          <w:tab w:val="left" w:pos="540"/>
        </w:tabs>
        <w:spacing w:after="0" w:line="240" w:lineRule="auto"/>
        <w:jc w:val="both"/>
      </w:pPr>
      <w:r>
        <w:t xml:space="preserve">Sole Source Contracts and/or Direct Awards </w:t>
      </w:r>
      <w:r w:rsidR="00C03428">
        <w:t>to eligible sub awardees</w:t>
      </w:r>
    </w:p>
    <w:p w14:paraId="67688B95" w14:textId="392A58FD" w:rsidR="00D80FD0" w:rsidRDefault="00D80FD0" w:rsidP="00D80FD0">
      <w:pPr>
        <w:pStyle w:val="ListParagraph"/>
        <w:numPr>
          <w:ilvl w:val="0"/>
          <w:numId w:val="9"/>
        </w:numPr>
        <w:tabs>
          <w:tab w:val="left" w:pos="360"/>
          <w:tab w:val="left" w:pos="540"/>
        </w:tabs>
        <w:spacing w:after="0" w:line="240" w:lineRule="auto"/>
        <w:jc w:val="both"/>
      </w:pPr>
      <w:r>
        <w:t>Competitive Solicitations</w:t>
      </w:r>
    </w:p>
    <w:p w14:paraId="28A4B71B" w14:textId="5F8EA216" w:rsidR="00C03428" w:rsidRDefault="00FC49FB" w:rsidP="00D80FD0">
      <w:pPr>
        <w:pStyle w:val="ListParagraph"/>
        <w:numPr>
          <w:ilvl w:val="0"/>
          <w:numId w:val="9"/>
        </w:numPr>
        <w:tabs>
          <w:tab w:val="left" w:pos="360"/>
          <w:tab w:val="left" w:pos="540"/>
        </w:tabs>
        <w:spacing w:after="0" w:line="240" w:lineRule="auto"/>
        <w:jc w:val="both"/>
      </w:pPr>
      <w:r>
        <w:t>Simplified Acquisition Procedures for contracts under $250,000</w:t>
      </w:r>
    </w:p>
    <w:p w14:paraId="0091CA52" w14:textId="22790B58" w:rsidR="004468C7" w:rsidRDefault="004468C7" w:rsidP="00D80FD0">
      <w:pPr>
        <w:pStyle w:val="ListParagraph"/>
        <w:numPr>
          <w:ilvl w:val="0"/>
          <w:numId w:val="9"/>
        </w:numPr>
        <w:tabs>
          <w:tab w:val="left" w:pos="360"/>
          <w:tab w:val="left" w:pos="540"/>
        </w:tabs>
        <w:spacing w:after="0" w:line="240" w:lineRule="auto"/>
        <w:jc w:val="both"/>
      </w:pPr>
      <w:r>
        <w:t xml:space="preserve">Micro-Purchases up to $50,000 in accordance with 2 CFR </w:t>
      </w:r>
      <w:r w:rsidRPr="004468C7">
        <w:t>§ 200.320</w:t>
      </w:r>
    </w:p>
    <w:p w14:paraId="357D7D7E" w14:textId="4A4C08DD" w:rsidR="004468C7" w:rsidRDefault="004468C7" w:rsidP="00D80FD0">
      <w:pPr>
        <w:pStyle w:val="ListParagraph"/>
        <w:numPr>
          <w:ilvl w:val="0"/>
          <w:numId w:val="9"/>
        </w:numPr>
        <w:tabs>
          <w:tab w:val="left" w:pos="360"/>
          <w:tab w:val="left" w:pos="540"/>
        </w:tabs>
        <w:spacing w:after="0" w:line="240" w:lineRule="auto"/>
        <w:jc w:val="both"/>
      </w:pPr>
      <w:r>
        <w:t xml:space="preserve">Small Purchases – utilizing small purchase procedures in accordance with 2 CFR § </w:t>
      </w:r>
      <w:proofErr w:type="gramStart"/>
      <w:r>
        <w:t>200.320</w:t>
      </w:r>
      <w:proofErr w:type="gramEnd"/>
    </w:p>
    <w:p w14:paraId="61FCF361" w14:textId="4C0A943D" w:rsidR="00913E03" w:rsidRDefault="00913E03" w:rsidP="00913E03">
      <w:pPr>
        <w:tabs>
          <w:tab w:val="left" w:pos="360"/>
          <w:tab w:val="left" w:pos="540"/>
        </w:tabs>
        <w:spacing w:after="0" w:line="240" w:lineRule="auto"/>
        <w:jc w:val="both"/>
      </w:pPr>
    </w:p>
    <w:p w14:paraId="447733A1" w14:textId="29024465" w:rsidR="00913E03" w:rsidRDefault="004A1AEF" w:rsidP="00913E03">
      <w:pPr>
        <w:tabs>
          <w:tab w:val="left" w:pos="360"/>
          <w:tab w:val="left" w:pos="540"/>
        </w:tabs>
        <w:spacing w:after="0" w:line="240" w:lineRule="auto"/>
        <w:jc w:val="both"/>
      </w:pPr>
      <w:r>
        <w:t>We</w:t>
      </w:r>
      <w:r w:rsidR="00913E03">
        <w:t xml:space="preserve"> will follow </w:t>
      </w:r>
      <w:r w:rsidR="009E1031">
        <w:t>internal</w:t>
      </w:r>
      <w:r w:rsidR="00913E03">
        <w:t xml:space="preserve"> procurement policies. </w:t>
      </w:r>
      <w:r w:rsidR="00A1203F">
        <w:t>W</w:t>
      </w:r>
      <w:r w:rsidR="00913E03">
        <w:t xml:space="preserve">ages in accordance with Davis-Bacon rates will be provided as part of any competitively solicited contract associated with this scope of work. All relevant materials </w:t>
      </w:r>
      <w:r w:rsidR="00913E03">
        <w:lastRenderedPageBreak/>
        <w:t xml:space="preserve">will meet Buy America standards where required. Where possible, </w:t>
      </w:r>
      <w:r w:rsidR="009E1031">
        <w:t xml:space="preserve">we </w:t>
      </w:r>
      <w:r w:rsidR="00913E03">
        <w:t xml:space="preserve">will work to maximize the opportunity for local hire </w:t>
      </w:r>
      <w:r w:rsidR="00CB26BA">
        <w:t>of members</w:t>
      </w:r>
      <w:r w:rsidR="00913E03">
        <w:t xml:space="preserve"> and contactors and source materials locally. </w:t>
      </w:r>
    </w:p>
    <w:p w14:paraId="488B7115" w14:textId="77777777" w:rsidR="004A1AEF" w:rsidRDefault="004A1AEF" w:rsidP="00913E03">
      <w:pPr>
        <w:tabs>
          <w:tab w:val="left" w:pos="360"/>
          <w:tab w:val="left" w:pos="540"/>
        </w:tabs>
        <w:spacing w:after="0" w:line="240" w:lineRule="auto"/>
        <w:jc w:val="both"/>
      </w:pPr>
    </w:p>
    <w:p w14:paraId="05D0F35B" w14:textId="29BFA6C6" w:rsidR="004A1AEF" w:rsidRPr="007B14CB" w:rsidRDefault="000C397D" w:rsidP="00913E03">
      <w:pPr>
        <w:tabs>
          <w:tab w:val="left" w:pos="360"/>
          <w:tab w:val="left" w:pos="540"/>
        </w:tabs>
        <w:spacing w:after="0" w:line="240" w:lineRule="auto"/>
        <w:jc w:val="both"/>
      </w:pPr>
      <w:r>
        <w:rPr>
          <w:rFonts w:cstheme="minorHAnsi"/>
        </w:rPr>
        <w:t xml:space="preserve">The </w:t>
      </w:r>
      <w:r w:rsidRPr="000C397D">
        <w:rPr>
          <w:rFonts w:cstheme="minorHAnsi"/>
          <w:highlight w:val="yellow"/>
        </w:rPr>
        <w:t>Tribe/ANC/Consortium</w:t>
      </w:r>
      <w:r w:rsidRPr="00514071">
        <w:rPr>
          <w:rFonts w:cstheme="minorHAnsi"/>
        </w:rPr>
        <w:t xml:space="preserve"> </w:t>
      </w:r>
      <w:r w:rsidR="004A1AEF" w:rsidRPr="004A1AEF">
        <w:t>anticipate</w:t>
      </w:r>
      <w:r>
        <w:t>s</w:t>
      </w:r>
      <w:r w:rsidR="004A1AEF" w:rsidRPr="004A1AEF">
        <w:t xml:space="preserve"> partnering with the rural electric utility</w:t>
      </w:r>
      <w:r>
        <w:t xml:space="preserve"> </w:t>
      </w:r>
      <w:r w:rsidRPr="000C397D">
        <w:rPr>
          <w:highlight w:val="yellow"/>
        </w:rPr>
        <w:t>[or utilities]</w:t>
      </w:r>
      <w:r w:rsidR="004A1AEF" w:rsidRPr="004A1AEF">
        <w:t xml:space="preserve"> that serves </w:t>
      </w:r>
      <w:r w:rsidR="004A1AEF">
        <w:t>our</w:t>
      </w:r>
      <w:r w:rsidR="004A1AEF" w:rsidRPr="004A1AEF">
        <w:t xml:space="preserve"> members and businesses to implement grid resilience measures. Due to </w:t>
      </w:r>
      <w:r>
        <w:t>t</w:t>
      </w:r>
      <w:r>
        <w:rPr>
          <w:rFonts w:cstheme="minorHAnsi"/>
        </w:rPr>
        <w:t xml:space="preserve">he </w:t>
      </w:r>
      <w:r w:rsidRPr="000C397D">
        <w:rPr>
          <w:rFonts w:cstheme="minorHAnsi"/>
          <w:highlight w:val="yellow"/>
        </w:rPr>
        <w:t>Tribe</w:t>
      </w:r>
      <w:r>
        <w:rPr>
          <w:rFonts w:cstheme="minorHAnsi"/>
          <w:highlight w:val="yellow"/>
        </w:rPr>
        <w:t>’s</w:t>
      </w:r>
      <w:r w:rsidRPr="000C397D">
        <w:rPr>
          <w:rFonts w:cstheme="minorHAnsi"/>
          <w:highlight w:val="yellow"/>
        </w:rPr>
        <w:t>/ANC</w:t>
      </w:r>
      <w:r>
        <w:rPr>
          <w:rFonts w:cstheme="minorHAnsi"/>
          <w:highlight w:val="yellow"/>
        </w:rPr>
        <w:t>’s</w:t>
      </w:r>
      <w:r w:rsidRPr="000C397D">
        <w:rPr>
          <w:rFonts w:cstheme="minorHAnsi"/>
          <w:highlight w:val="yellow"/>
        </w:rPr>
        <w:t>/Consortium</w:t>
      </w:r>
      <w:r>
        <w:rPr>
          <w:rFonts w:cstheme="minorHAnsi"/>
        </w:rPr>
        <w:t>’s</w:t>
      </w:r>
      <w:r w:rsidRPr="00514071">
        <w:rPr>
          <w:rFonts w:cstheme="minorHAnsi"/>
        </w:rPr>
        <w:t xml:space="preserve"> </w:t>
      </w:r>
      <w:r w:rsidR="004A1AEF" w:rsidRPr="004A1AEF">
        <w:t xml:space="preserve">limited administrative and technical capacity, </w:t>
      </w:r>
      <w:r w:rsidR="009E1031">
        <w:t>w</w:t>
      </w:r>
      <w:r w:rsidR="004A1AEF">
        <w:t>e</w:t>
      </w:r>
      <w:r w:rsidR="004A1AEF" w:rsidRPr="004A1AEF">
        <w:t xml:space="preserve"> may choose to use part</w:t>
      </w:r>
      <w:r w:rsidR="004A1AEF">
        <w:t xml:space="preserve"> or </w:t>
      </w:r>
      <w:proofErr w:type="gramStart"/>
      <w:r w:rsidR="004A1AEF">
        <w:t>all</w:t>
      </w:r>
      <w:r w:rsidR="004A1AEF" w:rsidRPr="004A1AEF">
        <w:t xml:space="preserve"> of</w:t>
      </w:r>
      <w:proofErr w:type="gramEnd"/>
      <w:r w:rsidR="004A1AEF" w:rsidRPr="004A1AEF">
        <w:t xml:space="preserve"> the 5% allowance for technical assistance and administrations costs, as well as </w:t>
      </w:r>
      <w:r w:rsidR="00171F62">
        <w:t>our</w:t>
      </w:r>
      <w:r w:rsidR="004A1AEF" w:rsidRPr="004A1AEF">
        <w:t xml:space="preserve"> 15% </w:t>
      </w:r>
      <w:r w:rsidR="00171F62">
        <w:t xml:space="preserve">recipient </w:t>
      </w:r>
      <w:r w:rsidR="004A1AEF" w:rsidRPr="004A1AEF">
        <w:t xml:space="preserve">cost match on the Federal allocation to engage a third-party entity to assist with awarding and managing subawards and assisting with grant administration on </w:t>
      </w:r>
      <w:r w:rsidR="004A1AEF">
        <w:t xml:space="preserve">our </w:t>
      </w:r>
      <w:r w:rsidR="004A1AEF" w:rsidRPr="004A1AEF">
        <w:t>behalf.</w:t>
      </w:r>
      <w:r w:rsidR="009E1031">
        <w:t xml:space="preserve"> This administrative allowance will also be used to help</w:t>
      </w:r>
      <w:r w:rsidR="009E1031" w:rsidRPr="009E1031">
        <w:rPr>
          <w:rFonts w:ascii="Segoe UI" w:hAnsi="Segoe UI" w:cs="Segoe UI"/>
          <w:color w:val="0D0D0D"/>
          <w:shd w:val="clear" w:color="auto" w:fill="FFFFFF"/>
        </w:rPr>
        <w:t xml:space="preserve"> </w:t>
      </w:r>
      <w:r w:rsidR="009E1031" w:rsidRPr="009E1031">
        <w:t xml:space="preserve">collect data from awardees and report </w:t>
      </w:r>
      <w:r w:rsidR="009E1031">
        <w:t xml:space="preserve">as directed by DOE </w:t>
      </w:r>
      <w:r w:rsidR="009E1031" w:rsidRPr="009E1031">
        <w:t>on the progress and impact of funded projects to stakeholders and the public</w:t>
      </w:r>
      <w:r w:rsidR="009E1031">
        <w:t>.</w:t>
      </w:r>
    </w:p>
    <w:p w14:paraId="031C5D6C" w14:textId="77777777" w:rsidR="000071E2" w:rsidRDefault="000071E2" w:rsidP="00000587">
      <w:pPr>
        <w:tabs>
          <w:tab w:val="left" w:pos="360"/>
          <w:tab w:val="left" w:pos="540"/>
        </w:tabs>
        <w:spacing w:after="0" w:line="240" w:lineRule="auto"/>
        <w:jc w:val="both"/>
        <w:rPr>
          <w:b/>
          <w:bCs/>
        </w:rPr>
      </w:pPr>
    </w:p>
    <w:p w14:paraId="77F98499" w14:textId="1DB2B183" w:rsidR="00000587" w:rsidRPr="00CB26BA" w:rsidRDefault="00000587" w:rsidP="00000587">
      <w:pPr>
        <w:pStyle w:val="ListParagraph"/>
        <w:numPr>
          <w:ilvl w:val="0"/>
          <w:numId w:val="2"/>
        </w:numPr>
        <w:tabs>
          <w:tab w:val="left" w:pos="360"/>
          <w:tab w:val="left" w:pos="540"/>
        </w:tabs>
        <w:spacing w:after="0" w:line="240" w:lineRule="auto"/>
        <w:ind w:hanging="2520"/>
        <w:jc w:val="both"/>
        <w:rPr>
          <w:b/>
          <w:bCs/>
        </w:rPr>
      </w:pPr>
      <w:r w:rsidRPr="00CB26BA">
        <w:rPr>
          <w:b/>
          <w:bCs/>
        </w:rPr>
        <w:t>Funding Distribution</w:t>
      </w:r>
    </w:p>
    <w:p w14:paraId="4EC15F44" w14:textId="77777777" w:rsidR="00661E52" w:rsidRDefault="00661E52" w:rsidP="00D80A69">
      <w:pPr>
        <w:tabs>
          <w:tab w:val="left" w:pos="360"/>
          <w:tab w:val="left" w:pos="540"/>
        </w:tabs>
        <w:spacing w:after="0" w:line="240" w:lineRule="auto"/>
        <w:jc w:val="both"/>
      </w:pPr>
    </w:p>
    <w:p w14:paraId="2B3BE584" w14:textId="1A4B8A1C" w:rsidR="008F64BD" w:rsidRPr="005502F9" w:rsidRDefault="006F3A6E" w:rsidP="008F64BD">
      <w:pPr>
        <w:tabs>
          <w:tab w:val="left" w:pos="360"/>
          <w:tab w:val="left" w:pos="540"/>
        </w:tabs>
        <w:spacing w:after="0" w:line="240" w:lineRule="auto"/>
        <w:jc w:val="both"/>
      </w:pPr>
      <w:r>
        <w:rPr>
          <w:rFonts w:cstheme="minorHAnsi"/>
        </w:rPr>
        <w:t xml:space="preserve">The </w:t>
      </w:r>
      <w:r w:rsidRPr="000C397D">
        <w:rPr>
          <w:rFonts w:cstheme="minorHAnsi"/>
          <w:highlight w:val="yellow"/>
        </w:rPr>
        <w:t>Tribe/ANC/Consortium</w:t>
      </w:r>
      <w:r w:rsidR="008F64BD">
        <w:t xml:space="preserve"> </w:t>
      </w:r>
      <w:r w:rsidR="008F64BD" w:rsidRPr="005502F9">
        <w:t>anticipate</w:t>
      </w:r>
      <w:r>
        <w:t>s</w:t>
      </w:r>
      <w:r w:rsidR="008F64BD" w:rsidRPr="005502F9">
        <w:t xml:space="preserve"> satisfying the 15 percent </w:t>
      </w:r>
      <w:r w:rsidR="00FB330F">
        <w:t xml:space="preserve">applicant </w:t>
      </w:r>
      <w:r w:rsidR="008F64BD" w:rsidRPr="005502F9">
        <w:t>match requirement</w:t>
      </w:r>
      <w:r w:rsidR="008F64BD">
        <w:t xml:space="preserve"> by exploring a variety of potential sources, including coverage by permissible funding sources, third-party entities (to potentially include but not be limited to the eligible entit</w:t>
      </w:r>
      <w:r w:rsidR="00FB330F">
        <w:t>y</w:t>
      </w:r>
      <w:r w:rsidR="008F64BD">
        <w:t>), or</w:t>
      </w:r>
      <w:r w:rsidR="008F64BD" w:rsidRPr="005502F9">
        <w:t xml:space="preserve"> using </w:t>
      </w:r>
      <w:r w:rsidR="008F64BD">
        <w:t xml:space="preserve">in-kind or cash </w:t>
      </w:r>
      <w:r w:rsidR="008F64BD" w:rsidRPr="005502F9">
        <w:t>contributions associated with technical and administration expenses incurred</w:t>
      </w:r>
      <w:r w:rsidR="008F64BD">
        <w:t xml:space="preserve"> by the grant recipient</w:t>
      </w:r>
      <w:r w:rsidR="008F64BD" w:rsidRPr="005502F9">
        <w:t xml:space="preserve">. The technical and administration costs include personnel expenses </w:t>
      </w:r>
      <w:r w:rsidR="008F64BD">
        <w:t xml:space="preserve">and fringe </w:t>
      </w:r>
      <w:r w:rsidR="008F64BD" w:rsidRPr="005502F9">
        <w:t>related to project management, accounting, grant reporting, and grant administration.</w:t>
      </w:r>
    </w:p>
    <w:p w14:paraId="7F5783C1" w14:textId="77777777" w:rsidR="008F64BD" w:rsidRDefault="008F64BD" w:rsidP="00F83B42">
      <w:pPr>
        <w:tabs>
          <w:tab w:val="left" w:pos="360"/>
          <w:tab w:val="left" w:pos="540"/>
        </w:tabs>
        <w:spacing w:after="0" w:line="240" w:lineRule="auto"/>
        <w:jc w:val="both"/>
      </w:pPr>
    </w:p>
    <w:p w14:paraId="7B4971CB" w14:textId="19AA3D7A" w:rsidR="005502F9" w:rsidRDefault="006F3A6E" w:rsidP="00F83B42">
      <w:pPr>
        <w:tabs>
          <w:tab w:val="left" w:pos="360"/>
          <w:tab w:val="left" w:pos="540"/>
        </w:tabs>
        <w:spacing w:after="0" w:line="240" w:lineRule="auto"/>
        <w:jc w:val="both"/>
      </w:pPr>
      <w:r>
        <w:rPr>
          <w:rFonts w:cstheme="minorHAnsi"/>
        </w:rPr>
        <w:t xml:space="preserve">The </w:t>
      </w:r>
      <w:r w:rsidRPr="000C397D">
        <w:rPr>
          <w:rFonts w:cstheme="minorHAnsi"/>
          <w:highlight w:val="yellow"/>
        </w:rPr>
        <w:t>Tribe/ANC/Consortium</w:t>
      </w:r>
      <w:r w:rsidR="008F64BD">
        <w:t xml:space="preserve"> anticipate</w:t>
      </w:r>
      <w:r>
        <w:t>s</w:t>
      </w:r>
      <w:r w:rsidR="008F64BD">
        <w:t xml:space="preserve"> partnering with a rural utility that</w:t>
      </w:r>
      <w:r w:rsidR="008F64BD" w:rsidRPr="008F64BD">
        <w:t xml:space="preserve"> sells less than 4,000,000 megawatt hours of electricity per year to</w:t>
      </w:r>
      <w:r>
        <w:t xml:space="preserve"> customers</w:t>
      </w:r>
      <w:r w:rsidR="008F64BD" w:rsidRPr="008F64BD">
        <w:t xml:space="preserve"> within </w:t>
      </w:r>
      <w:r w:rsidR="00FB330F">
        <w:t xml:space="preserve">our </w:t>
      </w:r>
      <w:r>
        <w:t xml:space="preserve">community or </w:t>
      </w:r>
      <w:r w:rsidR="00FB330F">
        <w:t>region</w:t>
      </w:r>
      <w:r w:rsidR="008F64BD" w:rsidRPr="008F64BD">
        <w:t>. Accordingly, the cost match requirement for a qualifying small utility is 1/3 of the Federal share of the cost of that project. It is anticipated that the match will be provided through cash or in-kind contributions in accordance with grant requirements. This will be verified when projects are planned, and sub-agreements are negotiated.</w:t>
      </w:r>
    </w:p>
    <w:p w14:paraId="047A65D6" w14:textId="77777777" w:rsidR="00876F97" w:rsidRDefault="00876F97" w:rsidP="00F83B42">
      <w:pPr>
        <w:tabs>
          <w:tab w:val="left" w:pos="360"/>
          <w:tab w:val="left" w:pos="540"/>
        </w:tabs>
        <w:spacing w:after="0" w:line="240" w:lineRule="auto"/>
        <w:jc w:val="both"/>
      </w:pPr>
    </w:p>
    <w:p w14:paraId="36F1807A" w14:textId="2E6733D1" w:rsidR="00876F97" w:rsidRDefault="00876F97" w:rsidP="00876F97">
      <w:pPr>
        <w:tabs>
          <w:tab w:val="left" w:pos="360"/>
          <w:tab w:val="left" w:pos="540"/>
        </w:tabs>
        <w:spacing w:after="0" w:line="240" w:lineRule="auto"/>
        <w:jc w:val="both"/>
      </w:pPr>
      <w:r>
        <w:t xml:space="preserve">We may request subawards to relevant entities in our community depending upon who is most capable and appropriate of carrying out eligible identified projects to include the local City government, Electric Utility, Borough regional government, ANCSA village corporation, and regional ANCSA non-profit. Each of these entities </w:t>
      </w:r>
      <w:r w:rsidR="001A33C1">
        <w:t xml:space="preserve">may be a </w:t>
      </w:r>
      <w:r>
        <w:t xml:space="preserve">partner of </w:t>
      </w:r>
      <w:proofErr w:type="gramStart"/>
      <w:r>
        <w:t>our</w:t>
      </w:r>
      <w:proofErr w:type="gramEnd"/>
      <w:r>
        <w:t xml:space="preserve"> and depending upon the project may be best suited to carry out the work to increase the resilience of our electrical grid and benefit our tribal members. </w:t>
      </w:r>
    </w:p>
    <w:p w14:paraId="5600A666" w14:textId="31D5CEC2" w:rsidR="002024A5" w:rsidRDefault="002024A5" w:rsidP="002024A5">
      <w:pPr>
        <w:tabs>
          <w:tab w:val="left" w:pos="360"/>
          <w:tab w:val="left" w:pos="540"/>
        </w:tabs>
        <w:spacing w:after="0" w:line="240" w:lineRule="auto"/>
        <w:jc w:val="both"/>
      </w:pPr>
    </w:p>
    <w:p w14:paraId="7269BF8A" w14:textId="7D9AE720" w:rsidR="002024A5" w:rsidRPr="00CB26BA" w:rsidRDefault="002024A5" w:rsidP="002024A5">
      <w:pPr>
        <w:pStyle w:val="ListParagraph"/>
        <w:numPr>
          <w:ilvl w:val="0"/>
          <w:numId w:val="2"/>
        </w:numPr>
        <w:tabs>
          <w:tab w:val="left" w:pos="360"/>
          <w:tab w:val="left" w:pos="540"/>
        </w:tabs>
        <w:spacing w:after="0" w:line="240" w:lineRule="auto"/>
        <w:ind w:hanging="2520"/>
        <w:jc w:val="both"/>
        <w:rPr>
          <w:b/>
          <w:bCs/>
        </w:rPr>
      </w:pPr>
      <w:r w:rsidRPr="00CB26BA">
        <w:rPr>
          <w:b/>
          <w:bCs/>
        </w:rPr>
        <w:t>Equity Approach</w:t>
      </w:r>
    </w:p>
    <w:p w14:paraId="3AA1BA80" w14:textId="77777777" w:rsidR="00D56323" w:rsidRDefault="00D56323" w:rsidP="00D56323">
      <w:pPr>
        <w:pStyle w:val="ListParagraph"/>
        <w:tabs>
          <w:tab w:val="left" w:pos="360"/>
          <w:tab w:val="left" w:pos="540"/>
        </w:tabs>
        <w:spacing w:after="0" w:line="240" w:lineRule="auto"/>
        <w:ind w:left="2520"/>
        <w:jc w:val="both"/>
        <w:rPr>
          <w:b/>
          <w:bCs/>
        </w:rPr>
      </w:pPr>
    </w:p>
    <w:p w14:paraId="672A7434" w14:textId="5286B30B" w:rsidR="001F51AC" w:rsidRDefault="00004808" w:rsidP="001F51AC">
      <w:pPr>
        <w:tabs>
          <w:tab w:val="left" w:pos="360"/>
          <w:tab w:val="left" w:pos="540"/>
        </w:tabs>
        <w:spacing w:after="0" w:line="240" w:lineRule="auto"/>
        <w:jc w:val="both"/>
      </w:pPr>
      <w:r w:rsidRPr="00004808">
        <w:t xml:space="preserve">It is important </w:t>
      </w:r>
      <w:r>
        <w:t>that</w:t>
      </w:r>
      <w:r w:rsidRPr="00004808">
        <w:t xml:space="preserve"> all</w:t>
      </w:r>
      <w:r>
        <w:t xml:space="preserve"> community</w:t>
      </w:r>
      <w:r w:rsidRPr="00004808">
        <w:t xml:space="preserve"> members have access to affordable and reliable</w:t>
      </w:r>
      <w:r>
        <w:t xml:space="preserve"> </w:t>
      </w:r>
      <w:r w:rsidRPr="00004808">
        <w:t xml:space="preserve">electricity service. </w:t>
      </w:r>
      <w:r w:rsidR="001F51AC" w:rsidRPr="001F51AC">
        <w:t xml:space="preserve">It is </w:t>
      </w:r>
      <w:r>
        <w:t xml:space="preserve">also </w:t>
      </w:r>
      <w:r w:rsidR="001F51AC">
        <w:t>important</w:t>
      </w:r>
      <w:r w:rsidR="001F51AC" w:rsidRPr="001F51AC">
        <w:t xml:space="preserve"> that none of </w:t>
      </w:r>
      <w:r>
        <w:t>our</w:t>
      </w:r>
      <w:r w:rsidR="001F51AC" w:rsidRPr="001F51AC">
        <w:t xml:space="preserve"> </w:t>
      </w:r>
      <w:r>
        <w:t xml:space="preserve">community </w:t>
      </w:r>
      <w:r w:rsidR="001F51AC" w:rsidRPr="001F51AC">
        <w:t>members bear a</w:t>
      </w:r>
      <w:r w:rsidR="001F51AC">
        <w:t xml:space="preserve"> </w:t>
      </w:r>
      <w:r w:rsidR="001F51AC" w:rsidRPr="001F51AC">
        <w:t xml:space="preserve">disproportionately high burden for </w:t>
      </w:r>
      <w:r>
        <w:t>electricity</w:t>
      </w:r>
      <w:r w:rsidR="001F51AC" w:rsidRPr="001F51AC">
        <w:t xml:space="preserve"> service in terms of rates or environmental and social</w:t>
      </w:r>
      <w:r w:rsidR="001F51AC">
        <w:t xml:space="preserve"> </w:t>
      </w:r>
      <w:r w:rsidR="001F51AC" w:rsidRPr="001F51AC">
        <w:t xml:space="preserve">impacts from the energy infrastructure. </w:t>
      </w:r>
      <w:r w:rsidRPr="00004808">
        <w:t>Accordingly,</w:t>
      </w:r>
      <w:r w:rsidR="006F3A6E">
        <w:t xml:space="preserve"> t</w:t>
      </w:r>
      <w:r w:rsidR="006F3A6E">
        <w:rPr>
          <w:rFonts w:cstheme="minorHAnsi"/>
        </w:rPr>
        <w:t xml:space="preserve">he </w:t>
      </w:r>
      <w:r w:rsidR="006F3A6E" w:rsidRPr="000C397D">
        <w:rPr>
          <w:rFonts w:cstheme="minorHAnsi"/>
          <w:highlight w:val="yellow"/>
        </w:rPr>
        <w:t>Tribe/ANC/Consortium</w:t>
      </w:r>
      <w:r w:rsidR="006F3A6E" w:rsidRPr="00514071">
        <w:rPr>
          <w:rFonts w:cstheme="minorHAnsi"/>
        </w:rPr>
        <w:t xml:space="preserve"> </w:t>
      </w:r>
      <w:r w:rsidRPr="00004808">
        <w:t>will ensure that all projects</w:t>
      </w:r>
      <w:r>
        <w:t xml:space="preserve"> </w:t>
      </w:r>
      <w:r w:rsidRPr="00004808">
        <w:t xml:space="preserve">are planned and implemented in a manner that promotes fairness to </w:t>
      </w:r>
      <w:proofErr w:type="gramStart"/>
      <w:r w:rsidRPr="00004808">
        <w:t>all of</w:t>
      </w:r>
      <w:proofErr w:type="gramEnd"/>
      <w:r w:rsidRPr="00004808">
        <w:t xml:space="preserve"> its members and</w:t>
      </w:r>
      <w:r>
        <w:t xml:space="preserve"> </w:t>
      </w:r>
      <w:r w:rsidRPr="00004808">
        <w:t>neighboring communities.</w:t>
      </w:r>
      <w:r>
        <w:t xml:space="preserve"> </w:t>
      </w:r>
      <w:r w:rsidR="001F51AC" w:rsidRPr="001F51AC">
        <w:t>The stated objective of improving resilience of critical facilities is</w:t>
      </w:r>
      <w:r>
        <w:t xml:space="preserve"> </w:t>
      </w:r>
      <w:r w:rsidR="001F51AC" w:rsidRPr="001F51AC">
        <w:t>of most importance to low-income and under-served communities and members. They rely</w:t>
      </w:r>
      <w:r w:rsidR="006F3A6E">
        <w:t xml:space="preserve"> </w:t>
      </w:r>
      <w:r w:rsidR="001F51AC" w:rsidRPr="001F51AC">
        <w:t>on services provided at these facilities for health care, emergency shelter, elderly care, and</w:t>
      </w:r>
      <w:r>
        <w:t xml:space="preserve"> </w:t>
      </w:r>
      <w:r w:rsidR="001F51AC" w:rsidRPr="001F51AC">
        <w:t>other essential services</w:t>
      </w:r>
      <w:r w:rsidR="004A2EE0">
        <w:t>, including transportation to obtain them</w:t>
      </w:r>
      <w:r w:rsidR="001F51AC" w:rsidRPr="001F51AC">
        <w:t>. When these facilities are inoperable due to disruptions to electricity</w:t>
      </w:r>
      <w:r>
        <w:t xml:space="preserve"> </w:t>
      </w:r>
      <w:r w:rsidR="001F51AC" w:rsidRPr="001F51AC">
        <w:t>service, essential services are either not available</w:t>
      </w:r>
      <w:r w:rsidR="004A2EE0">
        <w:t>, travel infrastructure to obtain them is disrupted,</w:t>
      </w:r>
      <w:r w:rsidR="001F51AC" w:rsidRPr="001F51AC">
        <w:t xml:space="preserve"> or require excessive travel cost</w:t>
      </w:r>
      <w:r w:rsidR="004A2EE0">
        <w:t>s</w:t>
      </w:r>
      <w:r w:rsidR="001F51AC" w:rsidRPr="001F51AC">
        <w:t xml:space="preserve"> to</w:t>
      </w:r>
      <w:r>
        <w:t xml:space="preserve"> </w:t>
      </w:r>
      <w:r w:rsidR="001F51AC" w:rsidRPr="001F51AC">
        <w:t>obtain. These facilities also provide life-saving services, which when disrupted, could have</w:t>
      </w:r>
      <w:r>
        <w:t xml:space="preserve"> </w:t>
      </w:r>
      <w:r w:rsidR="001F51AC" w:rsidRPr="001F51AC">
        <w:t xml:space="preserve">life-threatening consequences. </w:t>
      </w:r>
      <w:r w:rsidR="003551C7">
        <w:t>We plan to</w:t>
      </w:r>
      <w:r w:rsidR="001F51AC" w:rsidRPr="001F51AC">
        <w:t xml:space="preserve"> prioritize projects that provide the greatest</w:t>
      </w:r>
      <w:r>
        <w:t xml:space="preserve"> </w:t>
      </w:r>
      <w:r w:rsidR="001F51AC" w:rsidRPr="001F51AC">
        <w:t>impact to the most people relying on those services.</w:t>
      </w:r>
    </w:p>
    <w:p w14:paraId="67C28B0A" w14:textId="77777777" w:rsidR="001F51AC" w:rsidRDefault="001F51AC" w:rsidP="007017EA">
      <w:pPr>
        <w:tabs>
          <w:tab w:val="left" w:pos="360"/>
          <w:tab w:val="left" w:pos="540"/>
        </w:tabs>
        <w:spacing w:after="0" w:line="240" w:lineRule="auto"/>
        <w:jc w:val="both"/>
      </w:pPr>
    </w:p>
    <w:p w14:paraId="04C49404" w14:textId="565ACBD1" w:rsidR="007017EA" w:rsidRDefault="006F3A6E" w:rsidP="007017EA">
      <w:pPr>
        <w:tabs>
          <w:tab w:val="left" w:pos="360"/>
          <w:tab w:val="left" w:pos="540"/>
        </w:tabs>
        <w:spacing w:after="0" w:line="240" w:lineRule="auto"/>
        <w:jc w:val="both"/>
      </w:pPr>
      <w:r>
        <w:rPr>
          <w:rFonts w:cstheme="minorHAnsi"/>
        </w:rPr>
        <w:lastRenderedPageBreak/>
        <w:t xml:space="preserve">The </w:t>
      </w:r>
      <w:r w:rsidRPr="000C397D">
        <w:rPr>
          <w:rFonts w:cstheme="minorHAnsi"/>
          <w:highlight w:val="yellow"/>
        </w:rPr>
        <w:t>Tribe/ANC/Consortium</w:t>
      </w:r>
      <w:r w:rsidR="00D4121F">
        <w:t xml:space="preserve"> will</w:t>
      </w:r>
      <w:r w:rsidR="00C86E0C">
        <w:t xml:space="preserve"> aim to</w:t>
      </w:r>
      <w:r w:rsidR="007017EA" w:rsidRPr="007017EA">
        <w:t xml:space="preserve"> incorporate quality jobs, community benefits, and diversity, equity, </w:t>
      </w:r>
      <w:r w:rsidR="00FC1162" w:rsidRPr="007017EA">
        <w:t>inclusion,</w:t>
      </w:r>
      <w:r w:rsidR="007017EA" w:rsidRPr="007017EA">
        <w:t xml:space="preserve"> and accessibility </w:t>
      </w:r>
      <w:r w:rsidR="00D4121F">
        <w:t xml:space="preserve">by </w:t>
      </w:r>
      <w:r w:rsidR="007017EA">
        <w:t>prioritiz</w:t>
      </w:r>
      <w:r w:rsidR="00D4121F">
        <w:t>ing</w:t>
      </w:r>
      <w:r w:rsidR="007017EA">
        <w:t xml:space="preserve"> projects </w:t>
      </w:r>
      <w:r w:rsidR="00D4121F">
        <w:t xml:space="preserve">for selection </w:t>
      </w:r>
      <w:r w:rsidR="007017EA">
        <w:t xml:space="preserve">that meet one or more of the following </w:t>
      </w:r>
      <w:r w:rsidR="00D4121F">
        <w:t>criteria</w:t>
      </w:r>
      <w:r w:rsidR="007017EA">
        <w:t xml:space="preserve">: </w:t>
      </w:r>
    </w:p>
    <w:p w14:paraId="6A6DE1F8" w14:textId="77777777" w:rsidR="00D56323" w:rsidRDefault="00D56323" w:rsidP="007017EA">
      <w:pPr>
        <w:tabs>
          <w:tab w:val="left" w:pos="360"/>
          <w:tab w:val="left" w:pos="540"/>
        </w:tabs>
        <w:spacing w:after="0" w:line="240" w:lineRule="auto"/>
        <w:jc w:val="both"/>
      </w:pPr>
    </w:p>
    <w:p w14:paraId="101CC1FD" w14:textId="1DDE89F9" w:rsidR="007017EA" w:rsidRPr="00D56323" w:rsidRDefault="00B5163C" w:rsidP="00CB26BA">
      <w:pPr>
        <w:pStyle w:val="ListParagraph"/>
        <w:numPr>
          <w:ilvl w:val="0"/>
          <w:numId w:val="12"/>
        </w:numPr>
        <w:tabs>
          <w:tab w:val="left" w:pos="360"/>
          <w:tab w:val="left" w:pos="720"/>
        </w:tabs>
        <w:spacing w:after="0" w:line="240" w:lineRule="auto"/>
        <w:jc w:val="both"/>
        <w:rPr>
          <w:b/>
          <w:bCs/>
        </w:rPr>
      </w:pPr>
      <w:r>
        <w:t xml:space="preserve">(Quality Jobs) </w:t>
      </w:r>
      <w:r w:rsidR="00C86E0C">
        <w:t>Our projects will</w:t>
      </w:r>
      <w:r w:rsidR="00D4121F">
        <w:t xml:space="preserve"> include efforts to attract, train, or retain a skilled workforce including but not limited to electricians, power plant operators,</w:t>
      </w:r>
      <w:r w:rsidR="00DC64D0">
        <w:t xml:space="preserve"> diesel mechanics, electrical lineworkers,</w:t>
      </w:r>
      <w:r w:rsidR="00D4121F">
        <w:t xml:space="preserve"> and utility clerks. </w:t>
      </w:r>
      <w:r w:rsidR="00C86E0C">
        <w:t>We</w:t>
      </w:r>
      <w:r w:rsidR="00F83B42" w:rsidRPr="00F83B42">
        <w:t xml:space="preserve"> will adhere to all terms and conditions of the grant agreement including those that pertain to wages, American-made products, and a free and fair choice to join or form a union.</w:t>
      </w:r>
      <w:r w:rsidR="00E92B29">
        <w:t xml:space="preserve"> </w:t>
      </w:r>
      <w:r w:rsidR="00E92B29" w:rsidRPr="00F83B42">
        <w:t xml:space="preserve">Training </w:t>
      </w:r>
      <w:r w:rsidR="00E92B29">
        <w:t xml:space="preserve">opportunities </w:t>
      </w:r>
      <w:r w:rsidR="00E92B29" w:rsidRPr="00F83B42">
        <w:t xml:space="preserve">will </w:t>
      </w:r>
      <w:r w:rsidR="00E92B29">
        <w:t xml:space="preserve">be </w:t>
      </w:r>
      <w:r w:rsidR="00E92B29" w:rsidRPr="00F83B42">
        <w:t>incorporated into these</w:t>
      </w:r>
      <w:r w:rsidR="00E92B29">
        <w:t xml:space="preserve"> resilience projects</w:t>
      </w:r>
      <w:r w:rsidR="00E92B29" w:rsidRPr="00F83B42">
        <w:t xml:space="preserve"> to obtain grid resilience project education and certification(s), thereby supporting </w:t>
      </w:r>
      <w:r w:rsidR="00907738">
        <w:t>our</w:t>
      </w:r>
      <w:r w:rsidR="00E92B29" w:rsidRPr="00F83B42">
        <w:t xml:space="preserve"> economy through promoting a well-trained workforce. Having a well-trained workforce will ensure the long-term viability of the electric grid infrastructure and its components</w:t>
      </w:r>
      <w:r w:rsidR="00E92B29">
        <w:t>.</w:t>
      </w:r>
    </w:p>
    <w:p w14:paraId="783316DB" w14:textId="77777777" w:rsidR="00D56323" w:rsidRPr="00D4121F" w:rsidRDefault="00D56323" w:rsidP="00D56323">
      <w:pPr>
        <w:pStyle w:val="ListParagraph"/>
        <w:tabs>
          <w:tab w:val="left" w:pos="360"/>
          <w:tab w:val="left" w:pos="540"/>
        </w:tabs>
        <w:spacing w:after="0" w:line="240" w:lineRule="auto"/>
        <w:jc w:val="both"/>
        <w:rPr>
          <w:b/>
          <w:bCs/>
        </w:rPr>
      </w:pPr>
    </w:p>
    <w:p w14:paraId="6F7E7D4A" w14:textId="7524244F" w:rsidR="00D4121F" w:rsidRDefault="00B5163C" w:rsidP="00CB26BA">
      <w:pPr>
        <w:pStyle w:val="ListParagraph"/>
        <w:numPr>
          <w:ilvl w:val="0"/>
          <w:numId w:val="12"/>
        </w:numPr>
        <w:tabs>
          <w:tab w:val="left" w:pos="360"/>
          <w:tab w:val="left" w:pos="720"/>
        </w:tabs>
        <w:spacing w:after="0" w:line="240" w:lineRule="auto"/>
        <w:jc w:val="both"/>
      </w:pPr>
      <w:r>
        <w:t xml:space="preserve">(Quality Jobs) </w:t>
      </w:r>
      <w:r w:rsidR="00D4121F" w:rsidRPr="00D4121F">
        <w:t>The project includes workforce opportunities in communities that have lost jobs due to the displacements of fossil energy jobs</w:t>
      </w:r>
      <w:r w:rsidR="00D4121F">
        <w:t xml:space="preserve">. </w:t>
      </w:r>
      <w:r>
        <w:t>Oil and gas companies in Alaska cut more than 3,000 workers during the COVID-19 pandemic, nearly one third of th</w:t>
      </w:r>
      <w:r w:rsidR="001B0C0C">
        <w:t>at</w:t>
      </w:r>
      <w:r>
        <w:t xml:space="preserve"> workforce, </w:t>
      </w:r>
      <w:r w:rsidR="001B0C0C">
        <w:t xml:space="preserve">and </w:t>
      </w:r>
      <w:r>
        <w:t xml:space="preserve">while some rebound has occurred, there is still a net job loss of nearly </w:t>
      </w:r>
      <w:r w:rsidR="000A50BF">
        <w:t>2</w:t>
      </w:r>
      <w:r>
        <w:t>,100 workers</w:t>
      </w:r>
      <w:r w:rsidR="000A50BF">
        <w:t xml:space="preserve"> within that industry</w:t>
      </w:r>
      <w:r>
        <w:t xml:space="preserve"> across Alaska. </w:t>
      </w:r>
    </w:p>
    <w:p w14:paraId="4546EA98" w14:textId="77777777" w:rsidR="00D56323" w:rsidRDefault="00D56323" w:rsidP="00D56323">
      <w:pPr>
        <w:pStyle w:val="ListParagraph"/>
        <w:tabs>
          <w:tab w:val="left" w:pos="360"/>
          <w:tab w:val="left" w:pos="540"/>
        </w:tabs>
        <w:spacing w:after="0" w:line="240" w:lineRule="auto"/>
        <w:jc w:val="both"/>
      </w:pPr>
    </w:p>
    <w:p w14:paraId="784C5977" w14:textId="77777777" w:rsidR="00B11B08" w:rsidRPr="00B11B08" w:rsidRDefault="00B5163C" w:rsidP="00B11B08">
      <w:pPr>
        <w:pStyle w:val="ListParagraph"/>
        <w:numPr>
          <w:ilvl w:val="0"/>
          <w:numId w:val="12"/>
        </w:numPr>
        <w:rPr>
          <w:rFonts w:cstheme="minorHAnsi"/>
        </w:rPr>
      </w:pPr>
      <w:r>
        <w:t xml:space="preserve">(Community Benefits) In comparison to other projects considered, the </w:t>
      </w:r>
      <w:r w:rsidR="000A50BF">
        <w:t xml:space="preserve">selected resilience </w:t>
      </w:r>
      <w:r>
        <w:t>project</w:t>
      </w:r>
      <w:r w:rsidR="000A50BF">
        <w:t>s</w:t>
      </w:r>
      <w:r>
        <w:t xml:space="preserve"> </w:t>
      </w:r>
      <w:r w:rsidR="000A50BF">
        <w:t xml:space="preserve">should </w:t>
      </w:r>
      <w:r>
        <w:t xml:space="preserve">demonstrate a higher community benefit </w:t>
      </w:r>
      <w:r w:rsidR="007A3B47">
        <w:t xml:space="preserve">in reducing the likelihood and consequences of disruptive events. </w:t>
      </w:r>
      <w:r w:rsidR="004552A7">
        <w:t>C</w:t>
      </w:r>
      <w:r w:rsidR="007A3B47">
        <w:t>onsiderations will include but are not limited to the ability of the project to reduce</w:t>
      </w:r>
      <w:r w:rsidR="000A50BF">
        <w:t xml:space="preserve"> and prevent</w:t>
      </w:r>
      <w:r w:rsidR="007A3B47">
        <w:t xml:space="preserve"> outages, </w:t>
      </w:r>
      <w:r w:rsidR="00F564CC">
        <w:t>reduc</w:t>
      </w:r>
      <w:r w:rsidR="004552A7">
        <w:t>e</w:t>
      </w:r>
      <w:r w:rsidR="00F564CC">
        <w:t xml:space="preserve"> time </w:t>
      </w:r>
      <w:r w:rsidR="004552A7">
        <w:t xml:space="preserve">taken </w:t>
      </w:r>
      <w:r w:rsidR="00F564CC">
        <w:t xml:space="preserve">to restore power, </w:t>
      </w:r>
      <w:r w:rsidR="007A3B47">
        <w:t xml:space="preserve">improve overall operational performance of the utility, reduce line loss, </w:t>
      </w:r>
      <w:r w:rsidR="00B11B08">
        <w:t xml:space="preserve">increase </w:t>
      </w:r>
      <w:r w:rsidR="00B11B08" w:rsidRPr="00B11B08">
        <w:t>adoption of preventative maintenance procedures</w:t>
      </w:r>
      <w:r w:rsidR="00B11B08">
        <w:t xml:space="preserve"> (including mechanisms for oversight and accountability)</w:t>
      </w:r>
      <w:r w:rsidR="007A3B47">
        <w:t xml:space="preserve">, and improve </w:t>
      </w:r>
      <w:r w:rsidR="00B11B08">
        <w:t xml:space="preserve">electricity </w:t>
      </w:r>
      <w:r w:rsidR="007A3B47">
        <w:t xml:space="preserve">affordability in an effort to reduce </w:t>
      </w:r>
      <w:r w:rsidR="00B11B08">
        <w:t xml:space="preserve">power </w:t>
      </w:r>
      <w:proofErr w:type="gramStart"/>
      <w:r w:rsidR="007A3B47">
        <w:t>shut-offs</w:t>
      </w:r>
      <w:proofErr w:type="gramEnd"/>
      <w:r w:rsidR="007A3B47">
        <w:t xml:space="preserve"> to low-income users.</w:t>
      </w:r>
      <w:r w:rsidR="00B11B08">
        <w:t xml:space="preserve"> </w:t>
      </w:r>
    </w:p>
    <w:p w14:paraId="24113047" w14:textId="77777777" w:rsidR="00B11B08" w:rsidRPr="00B11B08" w:rsidRDefault="00B11B08" w:rsidP="00B11B08">
      <w:pPr>
        <w:pStyle w:val="ListParagraph"/>
        <w:rPr>
          <w:rFonts w:cstheme="minorHAnsi"/>
        </w:rPr>
      </w:pPr>
    </w:p>
    <w:p w14:paraId="6FE21738" w14:textId="543BA1CE" w:rsidR="00B11B08" w:rsidRDefault="00F83B42" w:rsidP="00B11B08">
      <w:pPr>
        <w:pStyle w:val="ListParagraph"/>
        <w:rPr>
          <w:rFonts w:cstheme="minorHAnsi"/>
        </w:rPr>
      </w:pPr>
      <w:r w:rsidRPr="00B11B08">
        <w:rPr>
          <w:rFonts w:cstheme="minorHAnsi"/>
        </w:rPr>
        <w:t xml:space="preserve">The stated objective of improving resilience of critical facilities is of most importance to low-income and under-served communities and community members. They rely on services provided at these facilities for health care, emergency shelter, elder care, and other essential services. When these facilities are inoperable due to disruptions to electricity service, essential services are either not available or require excessive travel and cost to obtain. These facilities also provide life-saving services, which when disrupted, could have life-threatening consequences. </w:t>
      </w:r>
      <w:r w:rsidR="006F3A6E">
        <w:rPr>
          <w:rFonts w:cstheme="minorHAnsi"/>
        </w:rPr>
        <w:t xml:space="preserve">The </w:t>
      </w:r>
      <w:r w:rsidR="006F3A6E" w:rsidRPr="000C397D">
        <w:rPr>
          <w:rFonts w:cstheme="minorHAnsi"/>
          <w:highlight w:val="yellow"/>
        </w:rPr>
        <w:t>Tribe/ANC/Consortium</w:t>
      </w:r>
      <w:r w:rsidR="006F3A6E" w:rsidRPr="00514071">
        <w:rPr>
          <w:rFonts w:cstheme="minorHAnsi"/>
        </w:rPr>
        <w:t xml:space="preserve"> </w:t>
      </w:r>
      <w:r w:rsidRPr="00B11B08">
        <w:rPr>
          <w:rFonts w:cstheme="minorHAnsi"/>
        </w:rPr>
        <w:t>will</w:t>
      </w:r>
      <w:r w:rsidR="00F564CC" w:rsidRPr="00B11B08">
        <w:rPr>
          <w:rFonts w:cstheme="minorHAnsi"/>
        </w:rPr>
        <w:t xml:space="preserve"> aim to</w:t>
      </w:r>
      <w:r w:rsidRPr="00B11B08">
        <w:rPr>
          <w:rFonts w:cstheme="minorHAnsi"/>
        </w:rPr>
        <w:t xml:space="preserve"> prioritize projects that provide the greatest impact to the most people relying on those services.</w:t>
      </w:r>
      <w:r w:rsidR="004552A7" w:rsidRPr="00B11B08">
        <w:rPr>
          <w:rFonts w:cstheme="minorHAnsi"/>
        </w:rPr>
        <w:t xml:space="preserve">  </w:t>
      </w:r>
    </w:p>
    <w:p w14:paraId="0B946BBB" w14:textId="77777777" w:rsidR="00B11B08" w:rsidRDefault="00B11B08" w:rsidP="00B11B08">
      <w:pPr>
        <w:pStyle w:val="ListParagraph"/>
        <w:rPr>
          <w:rFonts w:cstheme="minorHAnsi"/>
        </w:rPr>
      </w:pPr>
    </w:p>
    <w:p w14:paraId="49C5CDFB" w14:textId="7EBD5C83" w:rsidR="004552A7" w:rsidRPr="004552A7" w:rsidRDefault="004552A7" w:rsidP="008F64BD">
      <w:pPr>
        <w:pStyle w:val="ListParagraph"/>
        <w:rPr>
          <w:rFonts w:cstheme="minorHAnsi"/>
        </w:rPr>
      </w:pPr>
      <w:r w:rsidRPr="00B11B08">
        <w:rPr>
          <w:rFonts w:cstheme="minorHAnsi"/>
        </w:rPr>
        <w:t xml:space="preserve">Additionally, </w:t>
      </w:r>
      <w:r w:rsidR="006F3A6E">
        <w:rPr>
          <w:rFonts w:cstheme="minorHAnsi"/>
        </w:rPr>
        <w:t>t</w:t>
      </w:r>
      <w:r w:rsidR="006F3A6E">
        <w:rPr>
          <w:rFonts w:cstheme="minorHAnsi"/>
        </w:rPr>
        <w:t xml:space="preserve">he </w:t>
      </w:r>
      <w:r w:rsidR="006F3A6E" w:rsidRPr="000C397D">
        <w:rPr>
          <w:rFonts w:cstheme="minorHAnsi"/>
          <w:highlight w:val="yellow"/>
        </w:rPr>
        <w:t>Tribe/ANC/Consortium</w:t>
      </w:r>
      <w:r w:rsidR="006F3A6E" w:rsidRPr="00514071">
        <w:rPr>
          <w:rFonts w:cstheme="minorHAnsi"/>
        </w:rPr>
        <w:t xml:space="preserve"> </w:t>
      </w:r>
      <w:r w:rsidRPr="00B11B08">
        <w:rPr>
          <w:rFonts w:cstheme="minorHAnsi"/>
        </w:rPr>
        <w:t>will make determinations for the projects to be selected for funding by considering the current highest needs as they relate to the electric grid, whether that be infrastructure, human capacity, assistance in identifying difficult-to-understand weaknesses and threats, or other areas. The goal will be to select projects that directly respond to the most urgent threats and needs as it relates to creating a resilient electric grid that is hardened against disruptive events. Currently, the applicant is not otherwise engaged in resilience planning related to our electric or grid related infrastructure.</w:t>
      </w:r>
    </w:p>
    <w:p w14:paraId="1D137F40" w14:textId="77777777" w:rsidR="00D56323" w:rsidRDefault="00D56323" w:rsidP="00D56323">
      <w:pPr>
        <w:pStyle w:val="ListParagraph"/>
        <w:tabs>
          <w:tab w:val="left" w:pos="360"/>
          <w:tab w:val="left" w:pos="540"/>
        </w:tabs>
        <w:spacing w:after="0" w:line="240" w:lineRule="auto"/>
        <w:jc w:val="both"/>
      </w:pPr>
    </w:p>
    <w:p w14:paraId="74635048" w14:textId="769BA793" w:rsidR="003F38DD" w:rsidRDefault="007A3B47" w:rsidP="00560176">
      <w:pPr>
        <w:pStyle w:val="ListParagraph"/>
        <w:numPr>
          <w:ilvl w:val="0"/>
          <w:numId w:val="12"/>
        </w:numPr>
        <w:tabs>
          <w:tab w:val="left" w:pos="360"/>
          <w:tab w:val="left" w:pos="720"/>
        </w:tabs>
        <w:jc w:val="both"/>
      </w:pPr>
      <w:r>
        <w:t>(Diversity, Equity, Inclusion and Accessibility</w:t>
      </w:r>
      <w:r w:rsidRPr="006F3A6E">
        <w:rPr>
          <w:highlight w:val="yellow"/>
        </w:rPr>
        <w:t xml:space="preserve">) </w:t>
      </w:r>
      <w:r w:rsidR="007946D3" w:rsidRPr="006F3A6E">
        <w:rPr>
          <w:highlight w:val="yellow"/>
        </w:rPr>
        <w:t>Tribal/ANC/Consortium</w:t>
      </w:r>
      <w:r w:rsidR="00F564CC">
        <w:t xml:space="preserve"> members </w:t>
      </w:r>
      <w:r w:rsidR="00C52290">
        <w:t xml:space="preserve">fall within DOE’s focus area as being a historically underserved population and a racial minority. </w:t>
      </w:r>
      <w:r w:rsidR="009D4BDB">
        <w:t>We</w:t>
      </w:r>
      <w:r w:rsidR="00544980">
        <w:t xml:space="preserve"> will prioritize </w:t>
      </w:r>
      <w:r w:rsidR="00544980">
        <w:lastRenderedPageBreak/>
        <w:t xml:space="preserve">projects that reach historically underserved populations and racial minorities, being </w:t>
      </w:r>
      <w:r w:rsidR="003F38DD">
        <w:t xml:space="preserve">those </w:t>
      </w:r>
      <w:r w:rsidR="00544980">
        <w:t>Alaska Native households that reside in communit</w:t>
      </w:r>
      <w:r w:rsidR="009D4BDB">
        <w:t>ies within our ANCSA region</w:t>
      </w:r>
      <w:r w:rsidR="00C52290">
        <w:t>.</w:t>
      </w:r>
      <w:r w:rsidR="00544980">
        <w:t xml:space="preserve"> </w:t>
      </w:r>
      <w:r w:rsidR="006F3A6E">
        <w:rPr>
          <w:rFonts w:cstheme="minorHAnsi"/>
        </w:rPr>
        <w:t xml:space="preserve">The </w:t>
      </w:r>
      <w:r w:rsidR="006F3A6E" w:rsidRPr="000C397D">
        <w:rPr>
          <w:rFonts w:cstheme="minorHAnsi"/>
          <w:highlight w:val="yellow"/>
        </w:rPr>
        <w:t>Tribe/ANC/Consortium</w:t>
      </w:r>
      <w:r w:rsidR="006F3A6E" w:rsidRPr="00514071">
        <w:rPr>
          <w:rFonts w:cstheme="minorHAnsi"/>
        </w:rPr>
        <w:t xml:space="preserve"> </w:t>
      </w:r>
      <w:r w:rsidR="009D4BDB">
        <w:t xml:space="preserve">will also prioritize projects that increase resilience of critical facilities that serve these underserved and minority individuals. </w:t>
      </w:r>
      <w:r w:rsidR="00E92B29">
        <w:t>During resilience project implementation, we</w:t>
      </w:r>
      <w:r w:rsidR="00E92B29" w:rsidRPr="00E92B29">
        <w:t xml:space="preserve"> will</w:t>
      </w:r>
      <w:r w:rsidR="00E92B29">
        <w:t xml:space="preserve"> aim to</w:t>
      </w:r>
      <w:r w:rsidR="00E92B29" w:rsidRPr="00E92B29">
        <w:t xml:space="preserve"> engage </w:t>
      </w:r>
      <w:proofErr w:type="gramStart"/>
      <w:r w:rsidR="00C81416">
        <w:t xml:space="preserve">local </w:t>
      </w:r>
      <w:r w:rsidR="00E92B29" w:rsidRPr="00E92B29">
        <w:t>resident</w:t>
      </w:r>
      <w:r w:rsidR="00E92B29">
        <w:t>s</w:t>
      </w:r>
      <w:proofErr w:type="gramEnd"/>
      <w:r w:rsidR="00E92B29" w:rsidRPr="00E92B29">
        <w:t>, worker</w:t>
      </w:r>
      <w:r w:rsidR="00E92B29">
        <w:t>s</w:t>
      </w:r>
      <w:r w:rsidR="00E92B29" w:rsidRPr="00E92B29">
        <w:t>, and community leadership throughout the project’s duration</w:t>
      </w:r>
      <w:r w:rsidR="00C81416">
        <w:t xml:space="preserve"> in order to maximize project benefits to underserved populations and racial minorities through DEIA efforts</w:t>
      </w:r>
      <w:r w:rsidR="00E92B29" w:rsidRPr="00E92B29">
        <w:t>.</w:t>
      </w:r>
    </w:p>
    <w:p w14:paraId="4ECD9E6F" w14:textId="4143D713" w:rsidR="0047030D" w:rsidRDefault="0047030D" w:rsidP="00CB1A07">
      <w:pPr>
        <w:tabs>
          <w:tab w:val="left" w:pos="360"/>
          <w:tab w:val="left" w:pos="540"/>
        </w:tabs>
        <w:spacing w:after="0" w:line="240" w:lineRule="auto"/>
        <w:jc w:val="both"/>
      </w:pPr>
    </w:p>
    <w:p w14:paraId="629ECA11" w14:textId="3798A5FC" w:rsidR="0047030D" w:rsidRPr="00CB26BA" w:rsidRDefault="0047030D" w:rsidP="0047030D">
      <w:pPr>
        <w:pStyle w:val="ListParagraph"/>
        <w:numPr>
          <w:ilvl w:val="0"/>
          <w:numId w:val="2"/>
        </w:numPr>
        <w:tabs>
          <w:tab w:val="left" w:pos="360"/>
          <w:tab w:val="left" w:pos="540"/>
        </w:tabs>
        <w:spacing w:after="0" w:line="240" w:lineRule="auto"/>
        <w:ind w:hanging="2520"/>
        <w:jc w:val="both"/>
        <w:rPr>
          <w:b/>
          <w:bCs/>
        </w:rPr>
      </w:pPr>
      <w:r w:rsidRPr="00CB26BA">
        <w:rPr>
          <w:b/>
          <w:bCs/>
        </w:rPr>
        <w:t>Technical Assistance and Administration</w:t>
      </w:r>
    </w:p>
    <w:p w14:paraId="76248C0F" w14:textId="77777777" w:rsidR="00FC49FB" w:rsidRPr="00D27033" w:rsidRDefault="00FC49FB" w:rsidP="00FC49FB">
      <w:pPr>
        <w:pStyle w:val="ListParagraph"/>
        <w:tabs>
          <w:tab w:val="left" w:pos="360"/>
          <w:tab w:val="left" w:pos="540"/>
        </w:tabs>
        <w:spacing w:after="0" w:line="240" w:lineRule="auto"/>
        <w:ind w:left="2520"/>
        <w:jc w:val="both"/>
        <w:rPr>
          <w:b/>
          <w:bCs/>
        </w:rPr>
      </w:pPr>
    </w:p>
    <w:p w14:paraId="4EC1469B" w14:textId="731199F5" w:rsidR="00B125EF" w:rsidRPr="00B125EF" w:rsidRDefault="006F3A6E" w:rsidP="00B125EF">
      <w:pPr>
        <w:tabs>
          <w:tab w:val="left" w:pos="360"/>
          <w:tab w:val="left" w:pos="540"/>
        </w:tabs>
        <w:spacing w:after="0" w:line="240" w:lineRule="auto"/>
        <w:jc w:val="both"/>
      </w:pPr>
      <w:r>
        <w:rPr>
          <w:rFonts w:cstheme="minorHAnsi"/>
        </w:rPr>
        <w:t xml:space="preserve">The </w:t>
      </w:r>
      <w:r w:rsidRPr="000C397D">
        <w:rPr>
          <w:rFonts w:cstheme="minorHAnsi"/>
          <w:highlight w:val="yellow"/>
        </w:rPr>
        <w:t>Tribe/ANC/Consortium</w:t>
      </w:r>
      <w:r w:rsidRPr="00514071">
        <w:rPr>
          <w:rFonts w:cstheme="minorHAnsi"/>
        </w:rPr>
        <w:t xml:space="preserve"> </w:t>
      </w:r>
      <w:r w:rsidR="00B125EF">
        <w:t>will make use of the five percent allowance of the Federal Allocation</w:t>
      </w:r>
      <w:r w:rsidR="00BE1487">
        <w:t xml:space="preserve"> available for administration and technical assistance. </w:t>
      </w:r>
      <w:r>
        <w:rPr>
          <w:rFonts w:cstheme="minorHAnsi"/>
        </w:rPr>
        <w:t xml:space="preserve">The </w:t>
      </w:r>
      <w:r w:rsidRPr="000C397D">
        <w:rPr>
          <w:rFonts w:cstheme="minorHAnsi"/>
          <w:highlight w:val="yellow"/>
        </w:rPr>
        <w:t>Tribe/ANC/Consortium</w:t>
      </w:r>
      <w:r w:rsidRPr="00514071">
        <w:rPr>
          <w:rFonts w:cstheme="minorHAnsi"/>
        </w:rPr>
        <w:t xml:space="preserve"> </w:t>
      </w:r>
      <w:r w:rsidR="00BE1487">
        <w:t xml:space="preserve">may also </w:t>
      </w:r>
      <w:r w:rsidR="00B125EF" w:rsidRPr="00B125EF">
        <w:t>meet the 15 percent cost match of the Federal allocation</w:t>
      </w:r>
      <w:r w:rsidR="00BE1487">
        <w:t xml:space="preserve"> via administration and technical assistance.</w:t>
      </w:r>
      <w:r w:rsidR="00B125EF" w:rsidRPr="00B125EF">
        <w:t xml:space="preserve"> </w:t>
      </w:r>
      <w:r>
        <w:rPr>
          <w:rFonts w:cstheme="minorHAnsi"/>
        </w:rPr>
        <w:t xml:space="preserve">The </w:t>
      </w:r>
      <w:r w:rsidRPr="000C397D">
        <w:rPr>
          <w:rFonts w:cstheme="minorHAnsi"/>
          <w:highlight w:val="yellow"/>
        </w:rPr>
        <w:t>Tribe/ANC/Consortium</w:t>
      </w:r>
      <w:r w:rsidRPr="00514071">
        <w:rPr>
          <w:rFonts w:cstheme="minorHAnsi"/>
        </w:rPr>
        <w:t xml:space="preserve"> </w:t>
      </w:r>
      <w:r w:rsidR="00BE1487">
        <w:t>may</w:t>
      </w:r>
      <w:r w:rsidR="00B125EF" w:rsidRPr="00B125EF">
        <w:t xml:space="preserve"> either use </w:t>
      </w:r>
      <w:r w:rsidR="00BE1487">
        <w:t>our</w:t>
      </w:r>
      <w:r w:rsidR="00B125EF" w:rsidRPr="00B125EF">
        <w:t xml:space="preserve"> </w:t>
      </w:r>
      <w:r w:rsidR="00BE1487">
        <w:t>staff</w:t>
      </w:r>
      <w:r w:rsidR="00B125EF" w:rsidRPr="00B125EF">
        <w:t xml:space="preserve"> or a third-party to provide project management, accounting, grant reporting and grant administration. Examples of specific administrative requirements related to this grant opportunity will include:</w:t>
      </w:r>
    </w:p>
    <w:p w14:paraId="67BE8871" w14:textId="77777777" w:rsidR="00B125EF" w:rsidRDefault="00B125EF" w:rsidP="00B125EF">
      <w:pPr>
        <w:numPr>
          <w:ilvl w:val="1"/>
          <w:numId w:val="15"/>
        </w:numPr>
        <w:tabs>
          <w:tab w:val="left" w:pos="360"/>
          <w:tab w:val="left" w:pos="540"/>
        </w:tabs>
        <w:spacing w:after="0" w:line="240" w:lineRule="auto"/>
        <w:jc w:val="both"/>
      </w:pPr>
      <w:r w:rsidRPr="00B125EF">
        <w:t>Preparing and publicizing the solicitation for subaward,</w:t>
      </w:r>
    </w:p>
    <w:p w14:paraId="46CB4702" w14:textId="7463B7ED" w:rsidR="00BE1487" w:rsidRPr="00B125EF" w:rsidRDefault="00BE1487" w:rsidP="00BE1487">
      <w:pPr>
        <w:numPr>
          <w:ilvl w:val="1"/>
          <w:numId w:val="15"/>
        </w:numPr>
        <w:tabs>
          <w:tab w:val="left" w:pos="360"/>
          <w:tab w:val="left" w:pos="540"/>
        </w:tabs>
        <w:spacing w:after="0" w:line="240" w:lineRule="auto"/>
        <w:jc w:val="both"/>
      </w:pPr>
      <w:r>
        <w:t>Preparation and submission of Resilience Project Package for DOE review and approval,</w:t>
      </w:r>
    </w:p>
    <w:p w14:paraId="1385329E" w14:textId="77777777" w:rsidR="00B125EF" w:rsidRPr="00B125EF" w:rsidRDefault="00B125EF" w:rsidP="00B125EF">
      <w:pPr>
        <w:numPr>
          <w:ilvl w:val="1"/>
          <w:numId w:val="15"/>
        </w:numPr>
        <w:tabs>
          <w:tab w:val="left" w:pos="360"/>
          <w:tab w:val="left" w:pos="540"/>
        </w:tabs>
        <w:spacing w:after="0" w:line="240" w:lineRule="auto"/>
        <w:jc w:val="both"/>
      </w:pPr>
      <w:r w:rsidRPr="00B125EF">
        <w:t>Weekly collection/submission of payroll documents,</w:t>
      </w:r>
    </w:p>
    <w:p w14:paraId="77F38986" w14:textId="3A008FEC" w:rsidR="00B125EF" w:rsidRPr="00B125EF" w:rsidRDefault="00B125EF" w:rsidP="00B125EF">
      <w:pPr>
        <w:numPr>
          <w:ilvl w:val="1"/>
          <w:numId w:val="15"/>
        </w:numPr>
        <w:tabs>
          <w:tab w:val="left" w:pos="360"/>
          <w:tab w:val="left" w:pos="540"/>
        </w:tabs>
        <w:spacing w:after="0" w:line="240" w:lineRule="auto"/>
        <w:jc w:val="both"/>
      </w:pPr>
      <w:r w:rsidRPr="00B125EF">
        <w:t>Quarterly reporting documents (including collecting data from the sub awardee) and</w:t>
      </w:r>
    </w:p>
    <w:p w14:paraId="54EFC760" w14:textId="152DC961" w:rsidR="00B125EF" w:rsidRPr="00B125EF" w:rsidRDefault="00B125EF" w:rsidP="00B125EF">
      <w:pPr>
        <w:numPr>
          <w:ilvl w:val="1"/>
          <w:numId w:val="15"/>
        </w:numPr>
        <w:tabs>
          <w:tab w:val="left" w:pos="360"/>
          <w:tab w:val="left" w:pos="540"/>
        </w:tabs>
        <w:spacing w:after="0" w:line="240" w:lineRule="auto"/>
        <w:jc w:val="both"/>
      </w:pPr>
      <w:r w:rsidRPr="00B125EF">
        <w:t xml:space="preserve">Annual </w:t>
      </w:r>
      <w:r w:rsidR="00BE1487">
        <w:t>allocation requests</w:t>
      </w:r>
      <w:r w:rsidRPr="00B125EF">
        <w:t xml:space="preserve"> for continued grant funding.</w:t>
      </w:r>
    </w:p>
    <w:p w14:paraId="157E13A4" w14:textId="77777777" w:rsidR="00D80A69" w:rsidRDefault="00D80A69" w:rsidP="0047030D">
      <w:pPr>
        <w:tabs>
          <w:tab w:val="left" w:pos="360"/>
          <w:tab w:val="left" w:pos="540"/>
        </w:tabs>
        <w:spacing w:after="0" w:line="240" w:lineRule="auto"/>
        <w:jc w:val="both"/>
      </w:pPr>
    </w:p>
    <w:p w14:paraId="656298BE" w14:textId="03AB6259" w:rsidR="00D27033" w:rsidRPr="00CB26BA" w:rsidRDefault="00D27033" w:rsidP="00D27033">
      <w:pPr>
        <w:pStyle w:val="ListParagraph"/>
        <w:numPr>
          <w:ilvl w:val="0"/>
          <w:numId w:val="2"/>
        </w:numPr>
        <w:tabs>
          <w:tab w:val="left" w:pos="360"/>
          <w:tab w:val="left" w:pos="540"/>
        </w:tabs>
        <w:spacing w:after="0" w:line="240" w:lineRule="auto"/>
        <w:ind w:hanging="2520"/>
        <w:jc w:val="both"/>
        <w:rPr>
          <w:b/>
          <w:bCs/>
        </w:rPr>
      </w:pPr>
      <w:commentRangeStart w:id="1"/>
      <w:r w:rsidRPr="00CB26BA">
        <w:rPr>
          <w:b/>
          <w:bCs/>
        </w:rPr>
        <w:t>Public Notice and Hearing</w:t>
      </w:r>
      <w:commentRangeEnd w:id="1"/>
      <w:r w:rsidR="00CB26BA">
        <w:rPr>
          <w:rStyle w:val="CommentReference"/>
        </w:rPr>
        <w:commentReference w:id="1"/>
      </w:r>
    </w:p>
    <w:p w14:paraId="526E80AA" w14:textId="77777777" w:rsidR="00D41F6B" w:rsidRDefault="00D41F6B" w:rsidP="00D41F6B">
      <w:pPr>
        <w:tabs>
          <w:tab w:val="left" w:pos="360"/>
          <w:tab w:val="left" w:pos="540"/>
        </w:tabs>
        <w:spacing w:after="0" w:line="240" w:lineRule="auto"/>
        <w:jc w:val="both"/>
      </w:pPr>
    </w:p>
    <w:p w14:paraId="6200714F" w14:textId="02184360" w:rsidR="0089633F" w:rsidRPr="00BE1487" w:rsidRDefault="0070356D" w:rsidP="0089633F">
      <w:pPr>
        <w:tabs>
          <w:tab w:val="left" w:pos="360"/>
          <w:tab w:val="left" w:pos="540"/>
        </w:tabs>
        <w:spacing w:after="0" w:line="240" w:lineRule="auto"/>
        <w:jc w:val="both"/>
        <w:rPr>
          <w:rFonts w:cstheme="minorHAnsi"/>
          <w:highlight w:val="yellow"/>
        </w:rPr>
      </w:pPr>
      <w:r w:rsidRPr="00BE1487">
        <w:rPr>
          <w:rFonts w:eastAsia="Calibri" w:cstheme="minorHAnsi"/>
        </w:rPr>
        <w:t xml:space="preserve">Notice of a public hearing was released on </w:t>
      </w:r>
      <w:r w:rsidR="005E02FA" w:rsidRPr="00BE1487">
        <w:rPr>
          <w:rFonts w:eastAsia="Calibri" w:cstheme="minorHAnsi"/>
          <w:highlight w:val="yellow"/>
        </w:rPr>
        <w:t>[</w:t>
      </w:r>
      <w:r w:rsidRPr="00BE1487">
        <w:rPr>
          <w:rFonts w:eastAsia="Calibri" w:cstheme="minorHAnsi"/>
          <w:highlight w:val="yellow"/>
        </w:rPr>
        <w:t>D</w:t>
      </w:r>
      <w:r w:rsidR="005E02FA" w:rsidRPr="00BE1487">
        <w:rPr>
          <w:rFonts w:eastAsia="Calibri" w:cstheme="minorHAnsi"/>
          <w:highlight w:val="yellow"/>
        </w:rPr>
        <w:t>ate]</w:t>
      </w:r>
      <w:r w:rsidRPr="00BE1487">
        <w:rPr>
          <w:rFonts w:eastAsia="Calibri" w:cstheme="minorHAnsi"/>
        </w:rPr>
        <w:t>, 2024, via our email</w:t>
      </w:r>
      <w:r w:rsidRPr="00BE1487">
        <w:rPr>
          <w:rFonts w:eastAsia="Calibri" w:cstheme="minorHAnsi"/>
          <w:spacing w:val="-13"/>
        </w:rPr>
        <w:t xml:space="preserve"> </w:t>
      </w:r>
      <w:r w:rsidRPr="00BE1487">
        <w:rPr>
          <w:rFonts w:eastAsia="Calibri" w:cstheme="minorHAnsi"/>
        </w:rPr>
        <w:t>list,</w:t>
      </w:r>
      <w:r w:rsidRPr="00BE1487">
        <w:rPr>
          <w:rFonts w:eastAsia="Calibri" w:cstheme="minorHAnsi"/>
          <w:spacing w:val="-11"/>
        </w:rPr>
        <w:t xml:space="preserve"> </w:t>
      </w:r>
      <w:r w:rsidRPr="00BE1487">
        <w:rPr>
          <w:rFonts w:eastAsia="Calibri" w:cstheme="minorHAnsi"/>
        </w:rPr>
        <w:t>and</w:t>
      </w:r>
      <w:r w:rsidRPr="00BE1487">
        <w:rPr>
          <w:rFonts w:eastAsia="Calibri" w:cstheme="minorHAnsi"/>
          <w:spacing w:val="-12"/>
        </w:rPr>
        <w:t xml:space="preserve"> </w:t>
      </w:r>
      <w:r w:rsidR="005E02FA" w:rsidRPr="00BE1487">
        <w:rPr>
          <w:rFonts w:eastAsia="Calibri" w:cstheme="minorHAnsi"/>
          <w:spacing w:val="-12"/>
          <w:highlight w:val="yellow"/>
        </w:rPr>
        <w:t>[</w:t>
      </w:r>
      <w:r w:rsidRPr="00BE1487">
        <w:rPr>
          <w:rFonts w:eastAsia="Calibri" w:cstheme="minorHAnsi"/>
          <w:spacing w:val="-12"/>
          <w:highlight w:val="yellow"/>
        </w:rPr>
        <w:t xml:space="preserve">Any other means of advertisement, </w:t>
      </w:r>
      <w:proofErr w:type="spellStart"/>
      <w:r w:rsidRPr="00BE1487">
        <w:rPr>
          <w:rFonts w:eastAsia="Calibri" w:cstheme="minorHAnsi"/>
          <w:spacing w:val="-12"/>
          <w:highlight w:val="yellow"/>
        </w:rPr>
        <w:t>e.g</w:t>
      </w:r>
      <w:proofErr w:type="spellEnd"/>
      <w:r w:rsidRPr="00BE1487">
        <w:rPr>
          <w:rFonts w:eastAsia="Calibri" w:cstheme="minorHAnsi"/>
          <w:spacing w:val="-12"/>
          <w:highlight w:val="yellow"/>
        </w:rPr>
        <w:t xml:space="preserve"> </w:t>
      </w:r>
      <w:r w:rsidR="00BE0156" w:rsidRPr="00BE0156">
        <w:rPr>
          <w:rFonts w:eastAsia="Calibri" w:cstheme="minorHAnsi"/>
          <w:highlight w:val="yellow"/>
        </w:rPr>
        <w:t>social media platforms,</w:t>
      </w:r>
      <w:r w:rsidR="00BE0156" w:rsidRPr="00BE1487">
        <w:rPr>
          <w:rFonts w:eastAsia="Calibri" w:cstheme="minorHAnsi"/>
          <w:spacing w:val="-13"/>
        </w:rPr>
        <w:t xml:space="preserve"> </w:t>
      </w:r>
      <w:r w:rsidRPr="00BE1487">
        <w:rPr>
          <w:rFonts w:eastAsia="Calibri" w:cstheme="minorHAnsi"/>
          <w:spacing w:val="-12"/>
          <w:highlight w:val="yellow"/>
        </w:rPr>
        <w:t>new</w:t>
      </w:r>
      <w:r w:rsidR="00BE1487">
        <w:rPr>
          <w:rFonts w:eastAsia="Calibri" w:cstheme="minorHAnsi"/>
          <w:spacing w:val="-12"/>
          <w:highlight w:val="yellow"/>
        </w:rPr>
        <w:t>s</w:t>
      </w:r>
      <w:r w:rsidRPr="00BE1487">
        <w:rPr>
          <w:rFonts w:eastAsia="Calibri" w:cstheme="minorHAnsi"/>
          <w:spacing w:val="-12"/>
          <w:highlight w:val="yellow"/>
        </w:rPr>
        <w:t>paper, physical posting</w:t>
      </w:r>
      <w:r w:rsidR="005E02FA" w:rsidRPr="00BE1487">
        <w:rPr>
          <w:rFonts w:eastAsia="Calibri" w:cstheme="minorHAnsi"/>
          <w:spacing w:val="-12"/>
        </w:rPr>
        <w:t>]</w:t>
      </w:r>
      <w:r w:rsidRPr="00BE1487">
        <w:rPr>
          <w:rFonts w:eastAsia="Calibri" w:cstheme="minorHAnsi"/>
        </w:rPr>
        <w:t>.</w:t>
      </w:r>
      <w:r w:rsidRPr="00BE1487">
        <w:rPr>
          <w:rFonts w:eastAsia="Calibri" w:cstheme="minorHAnsi"/>
          <w:spacing w:val="29"/>
        </w:rPr>
        <w:t xml:space="preserve"> </w:t>
      </w:r>
      <w:r w:rsidRPr="00BE1487">
        <w:rPr>
          <w:rFonts w:eastAsia="Calibri" w:cstheme="minorHAnsi"/>
        </w:rPr>
        <w:t>Personal</w:t>
      </w:r>
      <w:r w:rsidRPr="00BE1487">
        <w:rPr>
          <w:rFonts w:eastAsia="Calibri" w:cstheme="minorHAnsi"/>
          <w:spacing w:val="-13"/>
        </w:rPr>
        <w:t xml:space="preserve"> </w:t>
      </w:r>
      <w:r w:rsidRPr="00BE1487">
        <w:rPr>
          <w:rFonts w:eastAsia="Calibri" w:cstheme="minorHAnsi"/>
        </w:rPr>
        <w:t>messages</w:t>
      </w:r>
      <w:r w:rsidRPr="00BE1487">
        <w:rPr>
          <w:rFonts w:eastAsia="Calibri" w:cstheme="minorHAnsi"/>
          <w:spacing w:val="-13"/>
        </w:rPr>
        <w:t xml:space="preserve"> </w:t>
      </w:r>
      <w:r w:rsidRPr="00BE1487">
        <w:rPr>
          <w:rFonts w:eastAsia="Calibri" w:cstheme="minorHAnsi"/>
        </w:rPr>
        <w:t>were</w:t>
      </w:r>
      <w:r w:rsidRPr="00BE1487">
        <w:rPr>
          <w:rFonts w:eastAsia="Calibri" w:cstheme="minorHAnsi"/>
          <w:spacing w:val="-10"/>
        </w:rPr>
        <w:t xml:space="preserve"> </w:t>
      </w:r>
      <w:r w:rsidRPr="00BE1487">
        <w:rPr>
          <w:rFonts w:eastAsia="Calibri" w:cstheme="minorHAnsi"/>
        </w:rPr>
        <w:t>sent</w:t>
      </w:r>
      <w:r w:rsidRPr="00BE1487">
        <w:rPr>
          <w:rFonts w:eastAsia="Calibri" w:cstheme="minorHAnsi"/>
          <w:spacing w:val="-13"/>
        </w:rPr>
        <w:t xml:space="preserve"> </w:t>
      </w:r>
      <w:r w:rsidRPr="00BE1487">
        <w:rPr>
          <w:rFonts w:eastAsia="Calibri" w:cstheme="minorHAnsi"/>
        </w:rPr>
        <w:t>to</w:t>
      </w:r>
      <w:r w:rsidRPr="00BE1487">
        <w:rPr>
          <w:rFonts w:eastAsia="Calibri" w:cstheme="minorHAnsi"/>
          <w:spacing w:val="-13"/>
        </w:rPr>
        <w:t xml:space="preserve"> </w:t>
      </w:r>
      <w:r w:rsidRPr="00BE1487">
        <w:rPr>
          <w:rFonts w:eastAsia="Calibri" w:cstheme="minorHAnsi"/>
        </w:rPr>
        <w:t xml:space="preserve">key stakeholders with a request to share the Notice with </w:t>
      </w:r>
      <w:proofErr w:type="gramStart"/>
      <w:r w:rsidRPr="00BE1487">
        <w:rPr>
          <w:rFonts w:eastAsia="Calibri" w:cstheme="minorHAnsi"/>
        </w:rPr>
        <w:t>any/all of</w:t>
      </w:r>
      <w:proofErr w:type="gramEnd"/>
      <w:r w:rsidRPr="00BE1487">
        <w:rPr>
          <w:rFonts w:eastAsia="Calibri" w:cstheme="minorHAnsi"/>
        </w:rPr>
        <w:t xml:space="preserve"> their relevant contacts.</w:t>
      </w:r>
      <w:r w:rsidRPr="00BE1487">
        <w:rPr>
          <w:rFonts w:eastAsia="Calibri" w:cstheme="minorHAnsi"/>
          <w:spacing w:val="40"/>
        </w:rPr>
        <w:t xml:space="preserve"> </w:t>
      </w:r>
      <w:r w:rsidRPr="00BE1487">
        <w:rPr>
          <w:rFonts w:eastAsia="Calibri" w:cstheme="minorHAnsi"/>
        </w:rPr>
        <w:t xml:space="preserve">The Notice of Public Hearing is </w:t>
      </w:r>
      <w:r w:rsidRPr="00BE1487">
        <w:rPr>
          <w:rFonts w:eastAsia="Calibri" w:cstheme="minorHAnsi"/>
          <w:highlight w:val="yellow"/>
        </w:rPr>
        <w:t>provided as Attachment 01</w:t>
      </w:r>
      <w:r w:rsidRPr="00BE1487">
        <w:rPr>
          <w:rFonts w:eastAsia="Calibri" w:cstheme="minorHAnsi"/>
        </w:rPr>
        <w:t xml:space="preserve"> to this Program Narrative.</w:t>
      </w:r>
    </w:p>
    <w:p w14:paraId="5FB58CFB" w14:textId="01F9BAAC" w:rsidR="00042B9C" w:rsidRDefault="00042B9C" w:rsidP="0089633F">
      <w:pPr>
        <w:tabs>
          <w:tab w:val="left" w:pos="360"/>
          <w:tab w:val="left" w:pos="540"/>
        </w:tabs>
        <w:spacing w:after="0" w:line="240" w:lineRule="auto"/>
        <w:jc w:val="both"/>
      </w:pPr>
    </w:p>
    <w:p w14:paraId="23F9498F" w14:textId="3334F359" w:rsidR="0070356D" w:rsidRPr="0070356D" w:rsidRDefault="0070356D" w:rsidP="0070356D">
      <w:pPr>
        <w:tabs>
          <w:tab w:val="left" w:pos="360"/>
          <w:tab w:val="left" w:pos="540"/>
        </w:tabs>
        <w:spacing w:after="0" w:line="240" w:lineRule="auto"/>
        <w:jc w:val="both"/>
      </w:pPr>
      <w:r w:rsidRPr="0070356D">
        <w:t xml:space="preserve">The Public Hearing was held on </w:t>
      </w:r>
      <w:r w:rsidR="005E02FA">
        <w:rPr>
          <w:rFonts w:ascii="Calibri" w:eastAsia="Calibri" w:hAnsi="Calibri" w:cs="Calibri"/>
          <w:highlight w:val="yellow"/>
        </w:rPr>
        <w:t>[</w:t>
      </w:r>
      <w:r w:rsidR="005E02FA" w:rsidRPr="0070356D">
        <w:rPr>
          <w:rFonts w:ascii="Calibri" w:eastAsia="Calibri" w:hAnsi="Calibri" w:cs="Calibri"/>
          <w:highlight w:val="yellow"/>
        </w:rPr>
        <w:t>D</w:t>
      </w:r>
      <w:r w:rsidR="005E02FA">
        <w:rPr>
          <w:rFonts w:ascii="Calibri" w:eastAsia="Calibri" w:hAnsi="Calibri" w:cs="Calibri"/>
          <w:highlight w:val="yellow"/>
        </w:rPr>
        <w:t>ate]</w:t>
      </w:r>
      <w:r w:rsidRPr="0070356D">
        <w:rPr>
          <w:rFonts w:ascii="Calibri" w:eastAsia="Calibri" w:hAnsi="Calibri" w:cs="Calibri"/>
        </w:rPr>
        <w:t>, 202</w:t>
      </w:r>
      <w:r>
        <w:rPr>
          <w:rFonts w:ascii="Calibri" w:eastAsia="Calibri" w:hAnsi="Calibri" w:cs="Calibri"/>
        </w:rPr>
        <w:t>4</w:t>
      </w:r>
      <w:r w:rsidRPr="0070356D">
        <w:t xml:space="preserve"> (</w:t>
      </w:r>
      <w:r w:rsidR="005E02FA">
        <w:t>[</w:t>
      </w:r>
      <w:r w:rsidRPr="0070356D">
        <w:rPr>
          <w:highlight w:val="yellow"/>
        </w:rPr>
        <w:t>Time</w:t>
      </w:r>
      <w:r w:rsidR="005E02FA">
        <w:t>]</w:t>
      </w:r>
      <w:r w:rsidRPr="0070356D">
        <w:t xml:space="preserve">, </w:t>
      </w:r>
      <w:r>
        <w:t>AKDT</w:t>
      </w:r>
      <w:r w:rsidRPr="0070356D">
        <w:t>)</w:t>
      </w:r>
      <w:r>
        <w:t xml:space="preserve"> </w:t>
      </w:r>
      <w:r w:rsidR="005E02FA">
        <w:rPr>
          <w:highlight w:val="yellow"/>
        </w:rPr>
        <w:t>[i</w:t>
      </w:r>
      <w:r w:rsidRPr="0070356D">
        <w:rPr>
          <w:highlight w:val="yellow"/>
        </w:rPr>
        <w:t>n person/via Zoom, Teams, etc</w:t>
      </w:r>
      <w:r w:rsidR="005E02FA">
        <w:rPr>
          <w:highlight w:val="yellow"/>
        </w:rPr>
        <w:t>.]</w:t>
      </w:r>
      <w:r w:rsidRPr="0070356D">
        <w:t xml:space="preserve"> The hearing was offered v</w:t>
      </w:r>
      <w:r>
        <w:t>irtually</w:t>
      </w:r>
      <w:r w:rsidRPr="0070356D">
        <w:t xml:space="preserve"> for those wanting to participate but not able to physically attend. The hearing was attended by </w:t>
      </w:r>
      <w:r w:rsidR="005E02FA">
        <w:rPr>
          <w:highlight w:val="yellow"/>
        </w:rPr>
        <w:t>[</w:t>
      </w:r>
      <w:r w:rsidR="005E02FA" w:rsidRPr="005E02FA">
        <w:rPr>
          <w:highlight w:val="yellow"/>
          <w:u w:val="single"/>
        </w:rPr>
        <w:t xml:space="preserve">   </w:t>
      </w:r>
      <w:proofErr w:type="gramStart"/>
      <w:r w:rsidR="005E02FA" w:rsidRPr="005E02FA">
        <w:rPr>
          <w:highlight w:val="yellow"/>
          <w:u w:val="single"/>
        </w:rPr>
        <w:t xml:space="preserve">  </w:t>
      </w:r>
      <w:r w:rsidR="005E02FA">
        <w:rPr>
          <w:highlight w:val="yellow"/>
        </w:rPr>
        <w:t>]</w:t>
      </w:r>
      <w:proofErr w:type="gramEnd"/>
      <w:r w:rsidRPr="0070356D">
        <w:t xml:space="preserve"> individuals:</w:t>
      </w:r>
    </w:p>
    <w:p w14:paraId="353A9880" w14:textId="77777777" w:rsidR="0070356D" w:rsidRDefault="0070356D" w:rsidP="0089633F">
      <w:pPr>
        <w:tabs>
          <w:tab w:val="left" w:pos="360"/>
          <w:tab w:val="left" w:pos="540"/>
        </w:tabs>
        <w:spacing w:after="0" w:line="240" w:lineRule="auto"/>
        <w:jc w:val="both"/>
      </w:pPr>
    </w:p>
    <w:p w14:paraId="702C986E" w14:textId="7F03FD60" w:rsidR="0070356D" w:rsidRPr="0070356D" w:rsidRDefault="0070356D" w:rsidP="0070356D">
      <w:pPr>
        <w:tabs>
          <w:tab w:val="left" w:pos="360"/>
          <w:tab w:val="left" w:pos="540"/>
        </w:tabs>
        <w:spacing w:after="0" w:line="240" w:lineRule="auto"/>
        <w:jc w:val="both"/>
      </w:pPr>
      <w:r>
        <w:t>We</w:t>
      </w:r>
      <w:r w:rsidRPr="0070356D">
        <w:t xml:space="preserve"> shared the provisional objectives and associated metrics with the attendees and included discussion on a multi-year resiliency plan. The draft criteria listed above were shared and discussed with attendees. </w:t>
      </w:r>
      <w:r w:rsidR="003551C7">
        <w:t>We</w:t>
      </w:r>
      <w:r w:rsidRPr="0070356D">
        <w:t xml:space="preserve"> also shared the desired outcomes and </w:t>
      </w:r>
      <w:r>
        <w:t>plan to meet cost match requirements</w:t>
      </w:r>
      <w:r w:rsidRPr="0070356D">
        <w:t xml:space="preserve"> for the program. </w:t>
      </w:r>
      <w:r w:rsidRPr="0070356D">
        <w:rPr>
          <w:highlight w:val="yellow"/>
        </w:rPr>
        <w:t xml:space="preserve">We agreed to conduct </w:t>
      </w:r>
      <w:commentRangeStart w:id="2"/>
      <w:r w:rsidRPr="0070356D">
        <w:rPr>
          <w:highlight w:val="yellow"/>
        </w:rPr>
        <w:t xml:space="preserve">another public notice and hearing </w:t>
      </w:r>
      <w:commentRangeEnd w:id="2"/>
      <w:r w:rsidR="005E02FA">
        <w:rPr>
          <w:rStyle w:val="CommentReference"/>
        </w:rPr>
        <w:commentReference w:id="2"/>
      </w:r>
      <w:r w:rsidRPr="0070356D">
        <w:rPr>
          <w:highlight w:val="yellow"/>
        </w:rPr>
        <w:t>once the grant is awarded and specific projects are considered in accordance with the stated objectives of this Program Narrative.</w:t>
      </w:r>
    </w:p>
    <w:p w14:paraId="58300CA1" w14:textId="77777777" w:rsidR="0070356D" w:rsidRDefault="0070356D" w:rsidP="0089633F">
      <w:pPr>
        <w:tabs>
          <w:tab w:val="left" w:pos="360"/>
          <w:tab w:val="left" w:pos="540"/>
        </w:tabs>
        <w:spacing w:after="0" w:line="240" w:lineRule="auto"/>
        <w:jc w:val="both"/>
      </w:pPr>
    </w:p>
    <w:p w14:paraId="5228DB23" w14:textId="05C28298" w:rsidR="00CE7C2E" w:rsidRPr="00CE7C2E" w:rsidRDefault="00CE7C2E" w:rsidP="0089633F">
      <w:pPr>
        <w:tabs>
          <w:tab w:val="left" w:pos="360"/>
          <w:tab w:val="left" w:pos="540"/>
        </w:tabs>
        <w:spacing w:after="0" w:line="240" w:lineRule="auto"/>
        <w:jc w:val="both"/>
        <w:rPr>
          <w:b/>
          <w:bCs/>
        </w:rPr>
      </w:pPr>
      <w:r>
        <w:rPr>
          <w:b/>
          <w:bCs/>
          <w:highlight w:val="yellow"/>
        </w:rPr>
        <w:t>*</w:t>
      </w:r>
      <w:r w:rsidRPr="00CE7C2E">
        <w:rPr>
          <w:b/>
          <w:bCs/>
          <w:highlight w:val="yellow"/>
        </w:rPr>
        <w:t>[Include PDF or Screenshot of</w:t>
      </w:r>
      <w:r w:rsidR="00C401F8">
        <w:rPr>
          <w:b/>
          <w:bCs/>
          <w:highlight w:val="yellow"/>
        </w:rPr>
        <w:t xml:space="preserve"> email</w:t>
      </w:r>
      <w:r w:rsidRPr="00CE7C2E">
        <w:rPr>
          <w:b/>
          <w:bCs/>
          <w:highlight w:val="yellow"/>
        </w:rPr>
        <w:t xml:space="preserve"> invitation</w:t>
      </w:r>
      <w:r w:rsidR="00C401F8">
        <w:rPr>
          <w:b/>
          <w:bCs/>
          <w:highlight w:val="yellow"/>
        </w:rPr>
        <w:t>/notice/flyer for</w:t>
      </w:r>
      <w:r w:rsidRPr="00CE7C2E">
        <w:rPr>
          <w:b/>
          <w:bCs/>
          <w:highlight w:val="yellow"/>
        </w:rPr>
        <w:t xml:space="preserve"> public hearing below:]</w:t>
      </w:r>
    </w:p>
    <w:sectPr w:rsidR="00CE7C2E" w:rsidRPr="00CE7C2E">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 w:date="2024-04-03T04:43:00Z" w:initials=" ">
    <w:p w14:paraId="22925AF8" w14:textId="4426FB83" w:rsidR="00CB26BA" w:rsidRDefault="00CB26BA" w:rsidP="00CB26BA">
      <w:pPr>
        <w:pStyle w:val="CommentText"/>
      </w:pPr>
      <w:r>
        <w:rPr>
          <w:rStyle w:val="CommentReference"/>
        </w:rPr>
        <w:annotationRef/>
      </w:r>
      <w:r>
        <w:t>Details of public hearing will need to be entered in this section after that occurs.</w:t>
      </w:r>
    </w:p>
  </w:comment>
  <w:comment w:id="2" w:author=" " w:date="2024-04-02T10:36:00Z" w:initials=" ">
    <w:p w14:paraId="6DFE982F" w14:textId="3387D85C" w:rsidR="005E02FA" w:rsidRDefault="005E02FA" w:rsidP="005E02FA">
      <w:pPr>
        <w:pStyle w:val="CommentText"/>
      </w:pPr>
      <w:r>
        <w:rPr>
          <w:rStyle w:val="CommentReference"/>
        </w:rPr>
        <w:annotationRef/>
      </w:r>
      <w:r>
        <w:t>(Committing to holding additional meeting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25AF8" w15:done="0"/>
  <w15:commentEx w15:paraId="6DFE9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D6E3A3" w16cex:dateUtc="2024-04-03T12:43:00Z"/>
  <w16cex:commentExtensible w16cex:durableId="3F6259C8" w16cex:dateUtc="2024-04-02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25AF8" w16cid:durableId="4AD6E3A3"/>
  <w16cid:commentId w16cid:paraId="6DFE982F" w16cid:durableId="3F625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A3C3" w14:textId="77777777" w:rsidR="00095600" w:rsidRDefault="00095600" w:rsidP="00C05CF2">
      <w:pPr>
        <w:spacing w:after="0" w:line="240" w:lineRule="auto"/>
      </w:pPr>
      <w:r>
        <w:separator/>
      </w:r>
    </w:p>
  </w:endnote>
  <w:endnote w:type="continuationSeparator" w:id="0">
    <w:p w14:paraId="26299EC3" w14:textId="77777777" w:rsidR="00095600" w:rsidRDefault="00095600" w:rsidP="00C0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76609"/>
      <w:docPartObj>
        <w:docPartGallery w:val="Page Numbers (Bottom of Page)"/>
        <w:docPartUnique/>
      </w:docPartObj>
    </w:sdtPr>
    <w:sdtEndPr>
      <w:rPr>
        <w:noProof/>
      </w:rPr>
    </w:sdtEndPr>
    <w:sdtContent>
      <w:p w14:paraId="3952804A" w14:textId="74BCEC9D" w:rsidR="00714A22" w:rsidRDefault="00714A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C591E" w14:textId="77777777" w:rsidR="00714A22" w:rsidRDefault="0071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1876" w14:textId="77777777" w:rsidR="00095600" w:rsidRDefault="00095600" w:rsidP="00C05CF2">
      <w:pPr>
        <w:spacing w:after="0" w:line="240" w:lineRule="auto"/>
      </w:pPr>
      <w:r>
        <w:separator/>
      </w:r>
    </w:p>
  </w:footnote>
  <w:footnote w:type="continuationSeparator" w:id="0">
    <w:p w14:paraId="00AF9B04" w14:textId="77777777" w:rsidR="00095600" w:rsidRDefault="00095600" w:rsidP="00C05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3CE"/>
    <w:multiLevelType w:val="hybridMultilevel"/>
    <w:tmpl w:val="DA9A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6F94"/>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10680756"/>
    <w:multiLevelType w:val="hybridMultilevel"/>
    <w:tmpl w:val="521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0F9C"/>
    <w:multiLevelType w:val="hybridMultilevel"/>
    <w:tmpl w:val="EA3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2A7D36FA"/>
    <w:multiLevelType w:val="hybridMultilevel"/>
    <w:tmpl w:val="AA1A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5BA"/>
    <w:multiLevelType w:val="hybridMultilevel"/>
    <w:tmpl w:val="7C541C64"/>
    <w:lvl w:ilvl="0" w:tplc="3E9A0D8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776"/>
    <w:multiLevelType w:val="hybridMultilevel"/>
    <w:tmpl w:val="C406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E1669"/>
    <w:multiLevelType w:val="hybridMultilevel"/>
    <w:tmpl w:val="855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228D"/>
    <w:multiLevelType w:val="hybridMultilevel"/>
    <w:tmpl w:val="288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C6E78"/>
    <w:multiLevelType w:val="hybridMultilevel"/>
    <w:tmpl w:val="901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76BF"/>
    <w:multiLevelType w:val="hybridMultilevel"/>
    <w:tmpl w:val="AA1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772D4"/>
    <w:multiLevelType w:val="hybridMultilevel"/>
    <w:tmpl w:val="E7622188"/>
    <w:lvl w:ilvl="0" w:tplc="AE7EA4A4">
      <w:start w:val="1"/>
      <w:numFmt w:val="decimal"/>
      <w:lvlText w:val="%1."/>
      <w:lvlJc w:val="left"/>
      <w:pPr>
        <w:ind w:left="460" w:hanging="360"/>
      </w:pPr>
      <w:rPr>
        <w:rFonts w:ascii="Calibri" w:eastAsia="Calibri" w:hAnsi="Calibri" w:cs="Calibri" w:hint="default"/>
        <w:b/>
        <w:bCs/>
        <w:i w:val="0"/>
        <w:iCs w:val="0"/>
        <w:w w:val="99"/>
        <w:sz w:val="24"/>
        <w:szCs w:val="24"/>
        <w:lang w:val="en-US" w:eastAsia="en-US" w:bidi="ar-SA"/>
      </w:rPr>
    </w:lvl>
    <w:lvl w:ilvl="1" w:tplc="97423192">
      <w:numFmt w:val="bullet"/>
      <w:lvlText w:val=""/>
      <w:lvlJc w:val="left"/>
      <w:pPr>
        <w:ind w:left="1180" w:hanging="360"/>
      </w:pPr>
      <w:rPr>
        <w:rFonts w:ascii="Symbol" w:eastAsia="Symbol" w:hAnsi="Symbol" w:cs="Symbol" w:hint="default"/>
        <w:b w:val="0"/>
        <w:bCs w:val="0"/>
        <w:i w:val="0"/>
        <w:iCs w:val="0"/>
        <w:w w:val="99"/>
        <w:sz w:val="24"/>
        <w:szCs w:val="24"/>
        <w:lang w:val="en-US" w:eastAsia="en-US" w:bidi="ar-SA"/>
      </w:rPr>
    </w:lvl>
    <w:lvl w:ilvl="2" w:tplc="3DA2C042">
      <w:numFmt w:val="bullet"/>
      <w:lvlText w:val="•"/>
      <w:lvlJc w:val="left"/>
      <w:pPr>
        <w:ind w:left="1240" w:hanging="360"/>
      </w:pPr>
      <w:rPr>
        <w:rFonts w:hint="default"/>
        <w:lang w:val="en-US" w:eastAsia="en-US" w:bidi="ar-SA"/>
      </w:rPr>
    </w:lvl>
    <w:lvl w:ilvl="3" w:tplc="26641AE4">
      <w:numFmt w:val="bullet"/>
      <w:lvlText w:val="•"/>
      <w:lvlJc w:val="left"/>
      <w:pPr>
        <w:ind w:left="2280" w:hanging="360"/>
      </w:pPr>
      <w:rPr>
        <w:rFonts w:hint="default"/>
        <w:lang w:val="en-US" w:eastAsia="en-US" w:bidi="ar-SA"/>
      </w:rPr>
    </w:lvl>
    <w:lvl w:ilvl="4" w:tplc="F8EC1A14">
      <w:numFmt w:val="bullet"/>
      <w:lvlText w:val="•"/>
      <w:lvlJc w:val="left"/>
      <w:pPr>
        <w:ind w:left="3320" w:hanging="360"/>
      </w:pPr>
      <w:rPr>
        <w:rFonts w:hint="default"/>
        <w:lang w:val="en-US" w:eastAsia="en-US" w:bidi="ar-SA"/>
      </w:rPr>
    </w:lvl>
    <w:lvl w:ilvl="5" w:tplc="C3922E14">
      <w:numFmt w:val="bullet"/>
      <w:lvlText w:val="•"/>
      <w:lvlJc w:val="left"/>
      <w:pPr>
        <w:ind w:left="4360" w:hanging="360"/>
      </w:pPr>
      <w:rPr>
        <w:rFonts w:hint="default"/>
        <w:lang w:val="en-US" w:eastAsia="en-US" w:bidi="ar-SA"/>
      </w:rPr>
    </w:lvl>
    <w:lvl w:ilvl="6" w:tplc="2B26C100">
      <w:numFmt w:val="bullet"/>
      <w:lvlText w:val="•"/>
      <w:lvlJc w:val="left"/>
      <w:pPr>
        <w:ind w:left="5400" w:hanging="360"/>
      </w:pPr>
      <w:rPr>
        <w:rFonts w:hint="default"/>
        <w:lang w:val="en-US" w:eastAsia="en-US" w:bidi="ar-SA"/>
      </w:rPr>
    </w:lvl>
    <w:lvl w:ilvl="7" w:tplc="C87CDA68">
      <w:numFmt w:val="bullet"/>
      <w:lvlText w:val="•"/>
      <w:lvlJc w:val="left"/>
      <w:pPr>
        <w:ind w:left="6440" w:hanging="360"/>
      </w:pPr>
      <w:rPr>
        <w:rFonts w:hint="default"/>
        <w:lang w:val="en-US" w:eastAsia="en-US" w:bidi="ar-SA"/>
      </w:rPr>
    </w:lvl>
    <w:lvl w:ilvl="8" w:tplc="5ABC47B8">
      <w:numFmt w:val="bullet"/>
      <w:lvlText w:val="•"/>
      <w:lvlJc w:val="left"/>
      <w:pPr>
        <w:ind w:left="7480" w:hanging="360"/>
      </w:pPr>
      <w:rPr>
        <w:rFonts w:hint="default"/>
        <w:lang w:val="en-US" w:eastAsia="en-US" w:bidi="ar-SA"/>
      </w:rPr>
    </w:lvl>
  </w:abstractNum>
  <w:abstractNum w:abstractNumId="13" w15:restartNumberingAfterBreak="0">
    <w:nsid w:val="5F767B2E"/>
    <w:multiLevelType w:val="hybridMultilevel"/>
    <w:tmpl w:val="CF64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148B"/>
    <w:multiLevelType w:val="hybridMultilevel"/>
    <w:tmpl w:val="BB0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1D6B"/>
    <w:multiLevelType w:val="hybridMultilevel"/>
    <w:tmpl w:val="AB1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1585"/>
    <w:multiLevelType w:val="hybridMultilevel"/>
    <w:tmpl w:val="95BE07BA"/>
    <w:lvl w:ilvl="0" w:tplc="D8ACBD08">
      <w:start w:val="1"/>
      <w:numFmt w:val="decimal"/>
      <w:lvlText w:val="%1."/>
      <w:lvlJc w:val="left"/>
      <w:pPr>
        <w:ind w:left="460" w:hanging="360"/>
      </w:pPr>
      <w:rPr>
        <w:rFonts w:ascii="Calibri" w:eastAsia="Calibri" w:hAnsi="Calibri" w:cs="Calibri" w:hint="default"/>
        <w:b/>
        <w:bCs/>
        <w:i w:val="0"/>
        <w:iCs w:val="0"/>
        <w:spacing w:val="0"/>
        <w:w w:val="99"/>
        <w:sz w:val="24"/>
        <w:szCs w:val="24"/>
        <w:lang w:val="en-US" w:eastAsia="en-US" w:bidi="ar-SA"/>
      </w:rPr>
    </w:lvl>
    <w:lvl w:ilvl="1" w:tplc="6C0C72DC">
      <w:numFmt w:val="bullet"/>
      <w:lvlText w:val=""/>
      <w:lvlJc w:val="left"/>
      <w:pPr>
        <w:ind w:left="1180" w:hanging="360"/>
      </w:pPr>
      <w:rPr>
        <w:rFonts w:ascii="Symbol" w:eastAsia="Symbol" w:hAnsi="Symbol" w:cs="Symbol" w:hint="default"/>
        <w:b w:val="0"/>
        <w:bCs w:val="0"/>
        <w:i w:val="0"/>
        <w:iCs w:val="0"/>
        <w:spacing w:val="0"/>
        <w:w w:val="99"/>
        <w:sz w:val="24"/>
        <w:szCs w:val="24"/>
        <w:lang w:val="en-US" w:eastAsia="en-US" w:bidi="ar-SA"/>
      </w:rPr>
    </w:lvl>
    <w:lvl w:ilvl="2" w:tplc="EB7CB8D0">
      <w:numFmt w:val="bullet"/>
      <w:lvlText w:val="•"/>
      <w:lvlJc w:val="left"/>
      <w:pPr>
        <w:ind w:left="1240" w:hanging="360"/>
      </w:pPr>
      <w:rPr>
        <w:rFonts w:hint="default"/>
        <w:lang w:val="en-US" w:eastAsia="en-US" w:bidi="ar-SA"/>
      </w:rPr>
    </w:lvl>
    <w:lvl w:ilvl="3" w:tplc="8DB4D786">
      <w:numFmt w:val="bullet"/>
      <w:lvlText w:val="•"/>
      <w:lvlJc w:val="left"/>
      <w:pPr>
        <w:ind w:left="2280" w:hanging="360"/>
      </w:pPr>
      <w:rPr>
        <w:rFonts w:hint="default"/>
        <w:lang w:val="en-US" w:eastAsia="en-US" w:bidi="ar-SA"/>
      </w:rPr>
    </w:lvl>
    <w:lvl w:ilvl="4" w:tplc="DF404FB0">
      <w:numFmt w:val="bullet"/>
      <w:lvlText w:val="•"/>
      <w:lvlJc w:val="left"/>
      <w:pPr>
        <w:ind w:left="3320" w:hanging="360"/>
      </w:pPr>
      <w:rPr>
        <w:rFonts w:hint="default"/>
        <w:lang w:val="en-US" w:eastAsia="en-US" w:bidi="ar-SA"/>
      </w:rPr>
    </w:lvl>
    <w:lvl w:ilvl="5" w:tplc="808A9390">
      <w:numFmt w:val="bullet"/>
      <w:lvlText w:val="•"/>
      <w:lvlJc w:val="left"/>
      <w:pPr>
        <w:ind w:left="4360" w:hanging="360"/>
      </w:pPr>
      <w:rPr>
        <w:rFonts w:hint="default"/>
        <w:lang w:val="en-US" w:eastAsia="en-US" w:bidi="ar-SA"/>
      </w:rPr>
    </w:lvl>
    <w:lvl w:ilvl="6" w:tplc="70E435C6">
      <w:numFmt w:val="bullet"/>
      <w:lvlText w:val="•"/>
      <w:lvlJc w:val="left"/>
      <w:pPr>
        <w:ind w:left="5400" w:hanging="360"/>
      </w:pPr>
      <w:rPr>
        <w:rFonts w:hint="default"/>
        <w:lang w:val="en-US" w:eastAsia="en-US" w:bidi="ar-SA"/>
      </w:rPr>
    </w:lvl>
    <w:lvl w:ilvl="7" w:tplc="4EEAE680">
      <w:numFmt w:val="bullet"/>
      <w:lvlText w:val="•"/>
      <w:lvlJc w:val="left"/>
      <w:pPr>
        <w:ind w:left="6440" w:hanging="360"/>
      </w:pPr>
      <w:rPr>
        <w:rFonts w:hint="default"/>
        <w:lang w:val="en-US" w:eastAsia="en-US" w:bidi="ar-SA"/>
      </w:rPr>
    </w:lvl>
    <w:lvl w:ilvl="8" w:tplc="560806FC">
      <w:numFmt w:val="bullet"/>
      <w:lvlText w:val="•"/>
      <w:lvlJc w:val="left"/>
      <w:pPr>
        <w:ind w:left="7480" w:hanging="360"/>
      </w:pPr>
      <w:rPr>
        <w:rFonts w:hint="default"/>
        <w:lang w:val="en-US" w:eastAsia="en-US" w:bidi="ar-SA"/>
      </w:rPr>
    </w:lvl>
  </w:abstractNum>
  <w:num w:numId="1" w16cid:durableId="1534659725">
    <w:abstractNumId w:val="6"/>
  </w:num>
  <w:num w:numId="2" w16cid:durableId="1513686476">
    <w:abstractNumId w:val="1"/>
  </w:num>
  <w:num w:numId="3" w16cid:durableId="552812913">
    <w:abstractNumId w:val="8"/>
  </w:num>
  <w:num w:numId="4" w16cid:durableId="1610043575">
    <w:abstractNumId w:val="9"/>
  </w:num>
  <w:num w:numId="5" w16cid:durableId="2022928605">
    <w:abstractNumId w:val="3"/>
  </w:num>
  <w:num w:numId="6" w16cid:durableId="297104033">
    <w:abstractNumId w:val="15"/>
  </w:num>
  <w:num w:numId="7" w16cid:durableId="829641031">
    <w:abstractNumId w:val="4"/>
  </w:num>
  <w:num w:numId="8" w16cid:durableId="1958021848">
    <w:abstractNumId w:val="7"/>
  </w:num>
  <w:num w:numId="9" w16cid:durableId="453210842">
    <w:abstractNumId w:val="14"/>
  </w:num>
  <w:num w:numId="10" w16cid:durableId="973025842">
    <w:abstractNumId w:val="13"/>
  </w:num>
  <w:num w:numId="11" w16cid:durableId="1226910527">
    <w:abstractNumId w:val="11"/>
  </w:num>
  <w:num w:numId="12" w16cid:durableId="1882863443">
    <w:abstractNumId w:val="5"/>
  </w:num>
  <w:num w:numId="13" w16cid:durableId="1280188324">
    <w:abstractNumId w:val="2"/>
  </w:num>
  <w:num w:numId="14" w16cid:durableId="628704320">
    <w:abstractNumId w:val="0"/>
  </w:num>
  <w:num w:numId="15" w16cid:durableId="1721981134">
    <w:abstractNumId w:val="16"/>
  </w:num>
  <w:num w:numId="16" w16cid:durableId="963465106">
    <w:abstractNumId w:val="10"/>
  </w:num>
  <w:num w:numId="17" w16cid:durableId="20006970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E4"/>
    <w:rsid w:val="00000587"/>
    <w:rsid w:val="00004808"/>
    <w:rsid w:val="000071E2"/>
    <w:rsid w:val="00035EDA"/>
    <w:rsid w:val="00040C7F"/>
    <w:rsid w:val="00042B9C"/>
    <w:rsid w:val="00095600"/>
    <w:rsid w:val="000A50BF"/>
    <w:rsid w:val="000B639B"/>
    <w:rsid w:val="000C397D"/>
    <w:rsid w:val="000D0844"/>
    <w:rsid w:val="000D1ACE"/>
    <w:rsid w:val="00113120"/>
    <w:rsid w:val="00114D08"/>
    <w:rsid w:val="00125249"/>
    <w:rsid w:val="00125282"/>
    <w:rsid w:val="00147697"/>
    <w:rsid w:val="001511CF"/>
    <w:rsid w:val="0015327D"/>
    <w:rsid w:val="00157990"/>
    <w:rsid w:val="00165136"/>
    <w:rsid w:val="00171F62"/>
    <w:rsid w:val="001A33C1"/>
    <w:rsid w:val="001A3537"/>
    <w:rsid w:val="001B0C0C"/>
    <w:rsid w:val="001B544B"/>
    <w:rsid w:val="001B591A"/>
    <w:rsid w:val="001F25C2"/>
    <w:rsid w:val="001F51AC"/>
    <w:rsid w:val="002024A5"/>
    <w:rsid w:val="002362FB"/>
    <w:rsid w:val="00261539"/>
    <w:rsid w:val="0026757D"/>
    <w:rsid w:val="00283BEF"/>
    <w:rsid w:val="002C2B1C"/>
    <w:rsid w:val="00304810"/>
    <w:rsid w:val="00305624"/>
    <w:rsid w:val="00316A65"/>
    <w:rsid w:val="003551C7"/>
    <w:rsid w:val="00376F3D"/>
    <w:rsid w:val="00393BB0"/>
    <w:rsid w:val="003A00F6"/>
    <w:rsid w:val="003C6B13"/>
    <w:rsid w:val="003D5764"/>
    <w:rsid w:val="003D6C6C"/>
    <w:rsid w:val="003D7D3E"/>
    <w:rsid w:val="003E05F3"/>
    <w:rsid w:val="003F38DD"/>
    <w:rsid w:val="00426B13"/>
    <w:rsid w:val="0042769C"/>
    <w:rsid w:val="004305EC"/>
    <w:rsid w:val="0043229B"/>
    <w:rsid w:val="004322DC"/>
    <w:rsid w:val="004416B0"/>
    <w:rsid w:val="004468C7"/>
    <w:rsid w:val="004552A7"/>
    <w:rsid w:val="00457073"/>
    <w:rsid w:val="0047030D"/>
    <w:rsid w:val="004A1AEF"/>
    <w:rsid w:val="004A2EE0"/>
    <w:rsid w:val="004A6640"/>
    <w:rsid w:val="004B2F98"/>
    <w:rsid w:val="004C6AB5"/>
    <w:rsid w:val="004D3311"/>
    <w:rsid w:val="004F74BD"/>
    <w:rsid w:val="00506A57"/>
    <w:rsid w:val="00527848"/>
    <w:rsid w:val="00544980"/>
    <w:rsid w:val="005502F9"/>
    <w:rsid w:val="00560176"/>
    <w:rsid w:val="005C33C4"/>
    <w:rsid w:val="005E02FA"/>
    <w:rsid w:val="005E6A17"/>
    <w:rsid w:val="005F35FA"/>
    <w:rsid w:val="005F7E63"/>
    <w:rsid w:val="00656FBC"/>
    <w:rsid w:val="00661E52"/>
    <w:rsid w:val="00687D81"/>
    <w:rsid w:val="006941C1"/>
    <w:rsid w:val="006943D9"/>
    <w:rsid w:val="006A281D"/>
    <w:rsid w:val="006B05C0"/>
    <w:rsid w:val="006E00E8"/>
    <w:rsid w:val="006F3A6E"/>
    <w:rsid w:val="007017EA"/>
    <w:rsid w:val="0070356D"/>
    <w:rsid w:val="00714A22"/>
    <w:rsid w:val="00716A96"/>
    <w:rsid w:val="00717FCB"/>
    <w:rsid w:val="00723E13"/>
    <w:rsid w:val="00726C8B"/>
    <w:rsid w:val="00765315"/>
    <w:rsid w:val="007946D3"/>
    <w:rsid w:val="007A3B47"/>
    <w:rsid w:val="007A461C"/>
    <w:rsid w:val="007A7DD6"/>
    <w:rsid w:val="007B14CB"/>
    <w:rsid w:val="007C5092"/>
    <w:rsid w:val="007F31CC"/>
    <w:rsid w:val="007F501C"/>
    <w:rsid w:val="008164C3"/>
    <w:rsid w:val="00816B6E"/>
    <w:rsid w:val="00843794"/>
    <w:rsid w:val="00853E65"/>
    <w:rsid w:val="00876F97"/>
    <w:rsid w:val="0089633F"/>
    <w:rsid w:val="008A5FE4"/>
    <w:rsid w:val="008C7D57"/>
    <w:rsid w:val="008E05DF"/>
    <w:rsid w:val="008F64BD"/>
    <w:rsid w:val="00907738"/>
    <w:rsid w:val="0091328D"/>
    <w:rsid w:val="00913E03"/>
    <w:rsid w:val="00985EA9"/>
    <w:rsid w:val="009A78DC"/>
    <w:rsid w:val="009B0746"/>
    <w:rsid w:val="009D4BDB"/>
    <w:rsid w:val="009D7054"/>
    <w:rsid w:val="009E05F2"/>
    <w:rsid w:val="009E1031"/>
    <w:rsid w:val="00A067E1"/>
    <w:rsid w:val="00A1203F"/>
    <w:rsid w:val="00A14785"/>
    <w:rsid w:val="00A170AD"/>
    <w:rsid w:val="00A3782E"/>
    <w:rsid w:val="00A874CD"/>
    <w:rsid w:val="00A93821"/>
    <w:rsid w:val="00AC454A"/>
    <w:rsid w:val="00AD430A"/>
    <w:rsid w:val="00AE7135"/>
    <w:rsid w:val="00AF7213"/>
    <w:rsid w:val="00B11B08"/>
    <w:rsid w:val="00B125EF"/>
    <w:rsid w:val="00B361E2"/>
    <w:rsid w:val="00B5163C"/>
    <w:rsid w:val="00B5440A"/>
    <w:rsid w:val="00B64473"/>
    <w:rsid w:val="00B75EE5"/>
    <w:rsid w:val="00BA468D"/>
    <w:rsid w:val="00BD6871"/>
    <w:rsid w:val="00BE0156"/>
    <w:rsid w:val="00BE1487"/>
    <w:rsid w:val="00C03428"/>
    <w:rsid w:val="00C05CF2"/>
    <w:rsid w:val="00C07196"/>
    <w:rsid w:val="00C1378A"/>
    <w:rsid w:val="00C16562"/>
    <w:rsid w:val="00C2510F"/>
    <w:rsid w:val="00C401F8"/>
    <w:rsid w:val="00C40413"/>
    <w:rsid w:val="00C52290"/>
    <w:rsid w:val="00C612BC"/>
    <w:rsid w:val="00C63088"/>
    <w:rsid w:val="00C653EC"/>
    <w:rsid w:val="00C770FE"/>
    <w:rsid w:val="00C81416"/>
    <w:rsid w:val="00C86E0C"/>
    <w:rsid w:val="00C93934"/>
    <w:rsid w:val="00CB1A07"/>
    <w:rsid w:val="00CB26BA"/>
    <w:rsid w:val="00CC0BAD"/>
    <w:rsid w:val="00CE7C2E"/>
    <w:rsid w:val="00D27033"/>
    <w:rsid w:val="00D4121F"/>
    <w:rsid w:val="00D41F6B"/>
    <w:rsid w:val="00D56323"/>
    <w:rsid w:val="00D80A69"/>
    <w:rsid w:val="00D80FD0"/>
    <w:rsid w:val="00D9319B"/>
    <w:rsid w:val="00DB35C9"/>
    <w:rsid w:val="00DB7FE9"/>
    <w:rsid w:val="00DC64D0"/>
    <w:rsid w:val="00DD4174"/>
    <w:rsid w:val="00DD7A61"/>
    <w:rsid w:val="00DE0DA2"/>
    <w:rsid w:val="00E1726C"/>
    <w:rsid w:val="00E24B77"/>
    <w:rsid w:val="00E37C73"/>
    <w:rsid w:val="00E62DBB"/>
    <w:rsid w:val="00E67C60"/>
    <w:rsid w:val="00E92B29"/>
    <w:rsid w:val="00EA1C34"/>
    <w:rsid w:val="00EB29EE"/>
    <w:rsid w:val="00EF7098"/>
    <w:rsid w:val="00F319BB"/>
    <w:rsid w:val="00F52FE0"/>
    <w:rsid w:val="00F55598"/>
    <w:rsid w:val="00F564CC"/>
    <w:rsid w:val="00F63B2A"/>
    <w:rsid w:val="00F67245"/>
    <w:rsid w:val="00F82410"/>
    <w:rsid w:val="00F83B42"/>
    <w:rsid w:val="00F86C1F"/>
    <w:rsid w:val="00FB330F"/>
    <w:rsid w:val="00FB3680"/>
    <w:rsid w:val="00FC1162"/>
    <w:rsid w:val="00FC49FB"/>
    <w:rsid w:val="00FC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2B3D"/>
  <w15:chartTrackingRefBased/>
  <w15:docId w15:val="{A5CE0529-26FE-44EE-85BB-C768FA1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4174"/>
    <w:pPr>
      <w:widowControl w:val="0"/>
      <w:autoSpaceDE w:val="0"/>
      <w:autoSpaceDN w:val="0"/>
      <w:spacing w:after="0" w:line="240" w:lineRule="auto"/>
      <w:ind w:left="460" w:hanging="36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E4"/>
    <w:pPr>
      <w:ind w:left="720"/>
      <w:contextualSpacing/>
    </w:pPr>
  </w:style>
  <w:style w:type="character" w:styleId="CommentReference">
    <w:name w:val="annotation reference"/>
    <w:basedOn w:val="DefaultParagraphFont"/>
    <w:uiPriority w:val="99"/>
    <w:semiHidden/>
    <w:unhideWhenUsed/>
    <w:rsid w:val="00E1726C"/>
    <w:rPr>
      <w:sz w:val="16"/>
      <w:szCs w:val="16"/>
    </w:rPr>
  </w:style>
  <w:style w:type="paragraph" w:styleId="CommentText">
    <w:name w:val="annotation text"/>
    <w:basedOn w:val="Normal"/>
    <w:link w:val="CommentTextChar"/>
    <w:uiPriority w:val="99"/>
    <w:unhideWhenUsed/>
    <w:rsid w:val="00E1726C"/>
    <w:pPr>
      <w:spacing w:line="240" w:lineRule="auto"/>
    </w:pPr>
    <w:rPr>
      <w:sz w:val="20"/>
      <w:szCs w:val="20"/>
    </w:rPr>
  </w:style>
  <w:style w:type="character" w:customStyle="1" w:styleId="CommentTextChar">
    <w:name w:val="Comment Text Char"/>
    <w:basedOn w:val="DefaultParagraphFont"/>
    <w:link w:val="CommentText"/>
    <w:uiPriority w:val="99"/>
    <w:rsid w:val="00E1726C"/>
    <w:rPr>
      <w:sz w:val="20"/>
      <w:szCs w:val="20"/>
    </w:rPr>
  </w:style>
  <w:style w:type="paragraph" w:styleId="CommentSubject">
    <w:name w:val="annotation subject"/>
    <w:basedOn w:val="CommentText"/>
    <w:next w:val="CommentText"/>
    <w:link w:val="CommentSubjectChar"/>
    <w:uiPriority w:val="99"/>
    <w:semiHidden/>
    <w:unhideWhenUsed/>
    <w:rsid w:val="00E1726C"/>
    <w:rPr>
      <w:b/>
      <w:bCs/>
    </w:rPr>
  </w:style>
  <w:style w:type="character" w:customStyle="1" w:styleId="CommentSubjectChar">
    <w:name w:val="Comment Subject Char"/>
    <w:basedOn w:val="CommentTextChar"/>
    <w:link w:val="CommentSubject"/>
    <w:uiPriority w:val="99"/>
    <w:semiHidden/>
    <w:rsid w:val="00E1726C"/>
    <w:rPr>
      <w:b/>
      <w:bCs/>
      <w:sz w:val="20"/>
      <w:szCs w:val="20"/>
    </w:rPr>
  </w:style>
  <w:style w:type="paragraph" w:styleId="Revision">
    <w:name w:val="Revision"/>
    <w:hidden/>
    <w:uiPriority w:val="99"/>
    <w:semiHidden/>
    <w:rsid w:val="003A00F6"/>
    <w:pPr>
      <w:spacing w:after="0" w:line="240" w:lineRule="auto"/>
    </w:pPr>
  </w:style>
  <w:style w:type="character" w:styleId="Hyperlink">
    <w:name w:val="Hyperlink"/>
    <w:basedOn w:val="DefaultParagraphFont"/>
    <w:uiPriority w:val="99"/>
    <w:unhideWhenUsed/>
    <w:rsid w:val="0089633F"/>
    <w:rPr>
      <w:color w:val="0563C1"/>
      <w:u w:val="single"/>
    </w:rPr>
  </w:style>
  <w:style w:type="character" w:styleId="FollowedHyperlink">
    <w:name w:val="FollowedHyperlink"/>
    <w:basedOn w:val="DefaultParagraphFont"/>
    <w:uiPriority w:val="99"/>
    <w:semiHidden/>
    <w:unhideWhenUsed/>
    <w:rsid w:val="0089633F"/>
    <w:rPr>
      <w:color w:val="954F72"/>
      <w:u w:val="single"/>
    </w:rPr>
  </w:style>
  <w:style w:type="paragraph" w:customStyle="1" w:styleId="msonormal0">
    <w:name w:val="msonormal"/>
    <w:basedOn w:val="Normal"/>
    <w:rsid w:val="00896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9633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89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2"/>
  </w:style>
  <w:style w:type="paragraph" w:styleId="Footer">
    <w:name w:val="footer"/>
    <w:basedOn w:val="Normal"/>
    <w:link w:val="FooterChar"/>
    <w:uiPriority w:val="99"/>
    <w:unhideWhenUsed/>
    <w:rsid w:val="00C0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2"/>
  </w:style>
  <w:style w:type="character" w:styleId="UnresolvedMention">
    <w:name w:val="Unresolved Mention"/>
    <w:basedOn w:val="DefaultParagraphFont"/>
    <w:uiPriority w:val="99"/>
    <w:semiHidden/>
    <w:unhideWhenUsed/>
    <w:rsid w:val="00AC454A"/>
    <w:rPr>
      <w:color w:val="605E5C"/>
      <w:shd w:val="clear" w:color="auto" w:fill="E1DFDD"/>
    </w:rPr>
  </w:style>
  <w:style w:type="paragraph" w:styleId="BodyText">
    <w:name w:val="Body Text"/>
    <w:basedOn w:val="Normal"/>
    <w:link w:val="BodyTextChar"/>
    <w:uiPriority w:val="1"/>
    <w:qFormat/>
    <w:rsid w:val="00853E6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53E65"/>
    <w:rPr>
      <w:rFonts w:ascii="Calibri" w:eastAsia="Calibri" w:hAnsi="Calibri" w:cs="Calibri"/>
      <w:sz w:val="24"/>
      <w:szCs w:val="24"/>
    </w:rPr>
  </w:style>
  <w:style w:type="character" w:customStyle="1" w:styleId="Heading1Char">
    <w:name w:val="Heading 1 Char"/>
    <w:basedOn w:val="DefaultParagraphFont"/>
    <w:link w:val="Heading1"/>
    <w:uiPriority w:val="9"/>
    <w:rsid w:val="00DD4174"/>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05549">
      <w:bodyDiv w:val="1"/>
      <w:marLeft w:val="0"/>
      <w:marRight w:val="0"/>
      <w:marTop w:val="0"/>
      <w:marBottom w:val="0"/>
      <w:divBdr>
        <w:top w:val="none" w:sz="0" w:space="0" w:color="auto"/>
        <w:left w:val="none" w:sz="0" w:space="0" w:color="auto"/>
        <w:bottom w:val="none" w:sz="0" w:space="0" w:color="auto"/>
        <w:right w:val="none" w:sz="0" w:space="0" w:color="auto"/>
      </w:divBdr>
      <w:divsChild>
        <w:div w:id="882181168">
          <w:blockQuote w:val="1"/>
          <w:marLeft w:val="600"/>
          <w:marRight w:val="0"/>
          <w:marTop w:val="0"/>
          <w:marBottom w:val="0"/>
          <w:divBdr>
            <w:top w:val="none" w:sz="0" w:space="0" w:color="auto"/>
            <w:left w:val="none" w:sz="0" w:space="0" w:color="auto"/>
            <w:bottom w:val="none" w:sz="0" w:space="0" w:color="auto"/>
            <w:right w:val="none" w:sz="0" w:space="0" w:color="auto"/>
          </w:divBdr>
          <w:divsChild>
            <w:div w:id="504828470">
              <w:marLeft w:val="0"/>
              <w:marRight w:val="0"/>
              <w:marTop w:val="0"/>
              <w:marBottom w:val="0"/>
              <w:divBdr>
                <w:top w:val="none" w:sz="0" w:space="0" w:color="auto"/>
                <w:left w:val="none" w:sz="0" w:space="0" w:color="auto"/>
                <w:bottom w:val="none" w:sz="0" w:space="0" w:color="auto"/>
                <w:right w:val="none" w:sz="0" w:space="0" w:color="auto"/>
              </w:divBdr>
            </w:div>
          </w:divsChild>
        </w:div>
        <w:div w:id="394813110">
          <w:blockQuote w:val="1"/>
          <w:marLeft w:val="600"/>
          <w:marRight w:val="0"/>
          <w:marTop w:val="0"/>
          <w:marBottom w:val="0"/>
          <w:divBdr>
            <w:top w:val="none" w:sz="0" w:space="0" w:color="auto"/>
            <w:left w:val="none" w:sz="0" w:space="0" w:color="auto"/>
            <w:bottom w:val="none" w:sz="0" w:space="0" w:color="auto"/>
            <w:right w:val="none" w:sz="0" w:space="0" w:color="auto"/>
          </w:divBdr>
          <w:divsChild>
            <w:div w:id="659309296">
              <w:marLeft w:val="0"/>
              <w:marRight w:val="0"/>
              <w:marTop w:val="0"/>
              <w:marBottom w:val="0"/>
              <w:divBdr>
                <w:top w:val="none" w:sz="0" w:space="0" w:color="auto"/>
                <w:left w:val="none" w:sz="0" w:space="0" w:color="auto"/>
                <w:bottom w:val="none" w:sz="0" w:space="0" w:color="auto"/>
                <w:right w:val="none" w:sz="0" w:space="0" w:color="auto"/>
              </w:divBdr>
            </w:div>
          </w:divsChild>
        </w:div>
        <w:div w:id="897201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70909">
              <w:marLeft w:val="0"/>
              <w:marRight w:val="0"/>
              <w:marTop w:val="0"/>
              <w:marBottom w:val="0"/>
              <w:divBdr>
                <w:top w:val="none" w:sz="0" w:space="0" w:color="auto"/>
                <w:left w:val="none" w:sz="0" w:space="0" w:color="auto"/>
                <w:bottom w:val="none" w:sz="0" w:space="0" w:color="auto"/>
                <w:right w:val="none" w:sz="0" w:space="0" w:color="auto"/>
              </w:divBdr>
            </w:div>
          </w:divsChild>
        </w:div>
        <w:div w:id="178148363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083846">
              <w:marLeft w:val="0"/>
              <w:marRight w:val="0"/>
              <w:marTop w:val="0"/>
              <w:marBottom w:val="0"/>
              <w:divBdr>
                <w:top w:val="none" w:sz="0" w:space="0" w:color="auto"/>
                <w:left w:val="none" w:sz="0" w:space="0" w:color="auto"/>
                <w:bottom w:val="none" w:sz="0" w:space="0" w:color="auto"/>
                <w:right w:val="none" w:sz="0" w:space="0" w:color="auto"/>
              </w:divBdr>
            </w:div>
          </w:divsChild>
        </w:div>
        <w:div w:id="615140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4658066">
              <w:marLeft w:val="0"/>
              <w:marRight w:val="0"/>
              <w:marTop w:val="0"/>
              <w:marBottom w:val="0"/>
              <w:divBdr>
                <w:top w:val="none" w:sz="0" w:space="0" w:color="auto"/>
                <w:left w:val="none" w:sz="0" w:space="0" w:color="auto"/>
                <w:bottom w:val="none" w:sz="0" w:space="0" w:color="auto"/>
                <w:right w:val="none" w:sz="0" w:space="0" w:color="auto"/>
              </w:divBdr>
            </w:div>
          </w:divsChild>
        </w:div>
        <w:div w:id="9607666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59034649">
              <w:marLeft w:val="0"/>
              <w:marRight w:val="0"/>
              <w:marTop w:val="0"/>
              <w:marBottom w:val="0"/>
              <w:divBdr>
                <w:top w:val="none" w:sz="0" w:space="0" w:color="auto"/>
                <w:left w:val="none" w:sz="0" w:space="0" w:color="auto"/>
                <w:bottom w:val="none" w:sz="0" w:space="0" w:color="auto"/>
                <w:right w:val="none" w:sz="0" w:space="0" w:color="auto"/>
              </w:divBdr>
            </w:div>
          </w:divsChild>
        </w:div>
        <w:div w:id="1115833570">
          <w:blockQuote w:val="1"/>
          <w:marLeft w:val="600"/>
          <w:marRight w:val="0"/>
          <w:marTop w:val="0"/>
          <w:marBottom w:val="0"/>
          <w:divBdr>
            <w:top w:val="none" w:sz="0" w:space="0" w:color="auto"/>
            <w:left w:val="none" w:sz="0" w:space="0" w:color="auto"/>
            <w:bottom w:val="none" w:sz="0" w:space="0" w:color="auto"/>
            <w:right w:val="none" w:sz="0" w:space="0" w:color="auto"/>
          </w:divBdr>
          <w:divsChild>
            <w:div w:id="418984368">
              <w:marLeft w:val="0"/>
              <w:marRight w:val="0"/>
              <w:marTop w:val="0"/>
              <w:marBottom w:val="0"/>
              <w:divBdr>
                <w:top w:val="none" w:sz="0" w:space="0" w:color="auto"/>
                <w:left w:val="none" w:sz="0" w:space="0" w:color="auto"/>
                <w:bottom w:val="none" w:sz="0" w:space="0" w:color="auto"/>
                <w:right w:val="none" w:sz="0" w:space="0" w:color="auto"/>
              </w:divBdr>
            </w:div>
          </w:divsChild>
        </w:div>
        <w:div w:id="455410801">
          <w:blockQuote w:val="1"/>
          <w:marLeft w:val="600"/>
          <w:marRight w:val="0"/>
          <w:marTop w:val="0"/>
          <w:marBottom w:val="0"/>
          <w:divBdr>
            <w:top w:val="none" w:sz="0" w:space="0" w:color="auto"/>
            <w:left w:val="none" w:sz="0" w:space="0" w:color="auto"/>
            <w:bottom w:val="none" w:sz="0" w:space="0" w:color="auto"/>
            <w:right w:val="none" w:sz="0" w:space="0" w:color="auto"/>
          </w:divBdr>
          <w:divsChild>
            <w:div w:id="6401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3086</Words>
  <Characters>15836</Characters>
  <Application>Microsoft Office Word</Application>
  <DocSecurity>0</DocSecurity>
  <Lines>310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Duttle</dc:creator>
  <cp:keywords/>
  <dc:description/>
  <cp:lastModifiedBy> </cp:lastModifiedBy>
  <cp:revision>2</cp:revision>
  <dcterms:created xsi:type="dcterms:W3CDTF">2024-04-03T13:57:00Z</dcterms:created>
  <dcterms:modified xsi:type="dcterms:W3CDTF">2024-04-03T13:57:00Z</dcterms:modified>
</cp:coreProperties>
</file>